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08" w:rsidRPr="00212192" w:rsidRDefault="00A44508" w:rsidP="00A44508">
      <w:pPr>
        <w:spacing w:after="0" w:line="240" w:lineRule="auto"/>
        <w:ind w:left="6634"/>
        <w:textAlignment w:val="top"/>
        <w:rPr>
          <w:rFonts w:ascii="Times New Roman" w:hAnsi="Times New Roman"/>
        </w:rPr>
      </w:pPr>
      <w:r w:rsidRPr="00212192">
        <w:rPr>
          <w:rFonts w:ascii="Times New Roman" w:hAnsi="Times New Roman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523820F" wp14:editId="5E413E4F">
            <wp:simplePos x="0" y="0"/>
            <wp:positionH relativeFrom="column">
              <wp:posOffset>9525</wp:posOffset>
            </wp:positionH>
            <wp:positionV relativeFrom="paragraph">
              <wp:posOffset>30758</wp:posOffset>
            </wp:positionV>
            <wp:extent cx="1748155" cy="633809"/>
            <wp:effectExtent l="19050" t="0" r="4445" b="0"/>
            <wp:wrapNone/>
            <wp:docPr id="2" name="Picture 1" descr="log-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-m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63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2192">
        <w:rPr>
          <w:rFonts w:ascii="Times New Roman" w:hAnsi="Times New Roman" w:hint="eastAsia"/>
        </w:rPr>
        <w:t xml:space="preserve">AIMS Biophysics, </w:t>
      </w:r>
      <w:r w:rsidRPr="00212192">
        <w:rPr>
          <w:rFonts w:ascii="Times New Roman" w:hAnsi="Times New Roman"/>
        </w:rPr>
        <w:t>4(</w:t>
      </w:r>
      <w:r w:rsidRPr="00212192">
        <w:rPr>
          <w:rFonts w:ascii="Times New Roman" w:hAnsi="Times New Roman" w:hint="eastAsia"/>
          <w:lang w:eastAsia="zh-CN"/>
        </w:rPr>
        <w:t>2</w:t>
      </w:r>
      <w:r w:rsidRPr="00212192">
        <w:rPr>
          <w:rFonts w:ascii="Times New Roman" w:hAnsi="Times New Roman"/>
        </w:rPr>
        <w:t xml:space="preserve">): </w:t>
      </w:r>
      <w:r w:rsidR="00D13505">
        <w:rPr>
          <w:rFonts w:ascii="Times New Roman" w:eastAsia="宋体" w:hAnsi="Times New Roman" w:hint="eastAsia"/>
          <w:lang w:eastAsia="zh-CN"/>
        </w:rPr>
        <w:t>316</w:t>
      </w:r>
      <w:r w:rsidRPr="00212192">
        <w:rPr>
          <w:rFonts w:ascii="Times New Roman" w:hAnsi="Times New Roman"/>
        </w:rPr>
        <w:t>-</w:t>
      </w:r>
      <w:r w:rsidR="00E10F2B" w:rsidRPr="00212192">
        <w:rPr>
          <w:rFonts w:ascii="Times New Roman" w:hAnsi="Times New Roman" w:hint="eastAsia"/>
          <w:lang w:eastAsia="zh-CN"/>
        </w:rPr>
        <w:t>3</w:t>
      </w:r>
      <w:r w:rsidR="001B3C75">
        <w:rPr>
          <w:rFonts w:ascii="Times New Roman" w:eastAsia="宋体" w:hAnsi="Times New Roman" w:hint="eastAsia"/>
          <w:lang w:eastAsia="zh-CN"/>
        </w:rPr>
        <w:t>36</w:t>
      </w:r>
      <w:r w:rsidRPr="00212192">
        <w:rPr>
          <w:rFonts w:ascii="Times New Roman" w:hAnsi="Times New Roman"/>
        </w:rPr>
        <w:t>.</w:t>
      </w:r>
    </w:p>
    <w:p w:rsidR="00A44508" w:rsidRPr="00212192" w:rsidRDefault="00A44508" w:rsidP="00A44508">
      <w:pPr>
        <w:spacing w:after="0" w:line="240" w:lineRule="auto"/>
        <w:ind w:left="6634"/>
        <w:textAlignment w:val="top"/>
        <w:rPr>
          <w:rFonts w:ascii="Times New Roman" w:hAnsi="Times New Roman"/>
        </w:rPr>
      </w:pPr>
      <w:r w:rsidRPr="00212192">
        <w:rPr>
          <w:rFonts w:ascii="Times New Roman" w:hAnsi="Times New Roman"/>
        </w:rPr>
        <w:t>DOI:</w:t>
      </w:r>
      <w:r w:rsidRPr="00212192">
        <w:rPr>
          <w:rFonts w:ascii="Times New Roman" w:hAnsi="Times New Roman" w:hint="eastAsia"/>
        </w:rPr>
        <w:t xml:space="preserve"> </w:t>
      </w:r>
      <w:r w:rsidRPr="00212192">
        <w:rPr>
          <w:rFonts w:ascii="Times New Roman" w:hAnsi="Times New Roman"/>
        </w:rPr>
        <w:t>10.3934/biophy.2017.</w:t>
      </w:r>
      <w:r w:rsidRPr="00212192">
        <w:rPr>
          <w:rFonts w:ascii="Times New Roman" w:hAnsi="Times New Roman" w:hint="eastAsia"/>
          <w:lang w:eastAsia="zh-CN"/>
        </w:rPr>
        <w:t>2</w:t>
      </w:r>
      <w:r w:rsidRPr="00212192">
        <w:rPr>
          <w:rFonts w:ascii="Times New Roman" w:hAnsi="Times New Roman"/>
        </w:rPr>
        <w:t>.</w:t>
      </w:r>
      <w:r w:rsidR="00D13505">
        <w:rPr>
          <w:rFonts w:ascii="Times New Roman" w:eastAsia="宋体" w:hAnsi="Times New Roman" w:hint="eastAsia"/>
          <w:lang w:eastAsia="zh-CN"/>
        </w:rPr>
        <w:t>316</w:t>
      </w:r>
      <w:r w:rsidRPr="00212192">
        <w:rPr>
          <w:rFonts w:ascii="Times New Roman" w:hAnsi="Times New Roman"/>
        </w:rPr>
        <w:br/>
      </w:r>
      <w:r w:rsidRPr="00212192">
        <w:rPr>
          <w:rFonts w:ascii="Times New Roman" w:hAnsi="Times New Roman" w:hint="eastAsia"/>
        </w:rPr>
        <w:t xml:space="preserve">Received: </w:t>
      </w:r>
      <w:r w:rsidRPr="00212192">
        <w:rPr>
          <w:rFonts w:ascii="Times New Roman" w:eastAsia="宋体" w:hAnsi="Times New Roman" w:hint="eastAsia"/>
          <w:lang w:eastAsia="zh-CN"/>
        </w:rPr>
        <w:t>0</w:t>
      </w:r>
      <w:r w:rsidR="00E10F2B" w:rsidRPr="00212192">
        <w:rPr>
          <w:rFonts w:ascii="Times New Roman" w:eastAsia="宋体" w:hAnsi="Times New Roman" w:hint="eastAsia"/>
          <w:lang w:eastAsia="zh-CN"/>
        </w:rPr>
        <w:t>8</w:t>
      </w:r>
      <w:r w:rsidRPr="00212192">
        <w:rPr>
          <w:rFonts w:ascii="Times New Roman" w:hAnsi="Times New Roman"/>
        </w:rPr>
        <w:t xml:space="preserve"> </w:t>
      </w:r>
      <w:r w:rsidRPr="00212192">
        <w:rPr>
          <w:rFonts w:ascii="Times New Roman" w:hAnsi="Times New Roman" w:hint="eastAsia"/>
        </w:rPr>
        <w:t xml:space="preserve">January </w:t>
      </w:r>
      <w:r w:rsidRPr="00212192">
        <w:rPr>
          <w:rFonts w:ascii="Times New Roman" w:hAnsi="Times New Roman"/>
        </w:rPr>
        <w:t>201</w:t>
      </w:r>
      <w:r w:rsidRPr="00212192">
        <w:rPr>
          <w:rFonts w:ascii="Times New Roman" w:hAnsi="Times New Roman" w:hint="eastAsia"/>
          <w:lang w:eastAsia="zh-CN"/>
        </w:rPr>
        <w:t>7</w:t>
      </w:r>
      <w:r w:rsidRPr="00212192">
        <w:rPr>
          <w:rFonts w:ascii="Times New Roman" w:hAnsi="Times New Roman"/>
        </w:rPr>
        <w:br/>
      </w:r>
      <w:r w:rsidRPr="00212192">
        <w:rPr>
          <w:rFonts w:ascii="Times New Roman" w:hAnsi="Times New Roman" w:hint="eastAsia"/>
        </w:rPr>
        <w:t xml:space="preserve">Accepted: </w:t>
      </w:r>
      <w:r w:rsidRPr="00212192">
        <w:rPr>
          <w:rFonts w:ascii="Times New Roman" w:eastAsia="宋体" w:hAnsi="Times New Roman" w:hint="eastAsia"/>
          <w:lang w:eastAsia="zh-CN"/>
        </w:rPr>
        <w:t>1</w:t>
      </w:r>
      <w:r w:rsidR="00E10F2B" w:rsidRPr="00212192">
        <w:rPr>
          <w:rFonts w:ascii="Times New Roman" w:eastAsia="宋体" w:hAnsi="Times New Roman" w:hint="eastAsia"/>
          <w:lang w:eastAsia="zh-CN"/>
        </w:rPr>
        <w:t>8</w:t>
      </w:r>
      <w:r w:rsidRPr="00212192">
        <w:rPr>
          <w:rFonts w:ascii="Times New Roman" w:hAnsi="Times New Roman"/>
        </w:rPr>
        <w:t xml:space="preserve"> </w:t>
      </w:r>
      <w:r w:rsidRPr="00212192">
        <w:rPr>
          <w:rFonts w:ascii="Times New Roman" w:hAnsi="Times New Roman" w:hint="eastAsia"/>
          <w:lang w:eastAsia="zh-CN"/>
        </w:rPr>
        <w:t>April</w:t>
      </w:r>
      <w:r w:rsidRPr="00212192">
        <w:rPr>
          <w:rFonts w:ascii="Times New Roman" w:hAnsi="Times New Roman" w:hint="eastAsia"/>
        </w:rPr>
        <w:t xml:space="preserve"> </w:t>
      </w:r>
      <w:r w:rsidRPr="00212192">
        <w:rPr>
          <w:rFonts w:ascii="Times New Roman" w:hAnsi="Times New Roman"/>
        </w:rPr>
        <w:t>201</w:t>
      </w:r>
      <w:r w:rsidRPr="00212192">
        <w:rPr>
          <w:rFonts w:ascii="Times New Roman" w:hAnsi="Times New Roman" w:hint="eastAsia"/>
        </w:rPr>
        <w:t>7</w:t>
      </w:r>
      <w:r w:rsidRPr="00212192">
        <w:rPr>
          <w:rFonts w:ascii="Times New Roman" w:hAnsi="Times New Roman"/>
        </w:rPr>
        <w:br/>
      </w:r>
      <w:r w:rsidRPr="00212192">
        <w:rPr>
          <w:rFonts w:ascii="Times New Roman" w:hAnsi="Times New Roman" w:hint="eastAsia"/>
        </w:rPr>
        <w:t>Published:</w:t>
      </w:r>
      <w:r w:rsidRPr="00212192">
        <w:rPr>
          <w:rFonts w:ascii="Times New Roman" w:eastAsia="宋体" w:hAnsi="Times New Roman" w:hint="eastAsia"/>
          <w:lang w:eastAsia="zh-CN"/>
        </w:rPr>
        <w:t xml:space="preserve"> </w:t>
      </w:r>
      <w:r w:rsidR="00163876">
        <w:rPr>
          <w:rFonts w:ascii="Times New Roman" w:eastAsia="宋体" w:hAnsi="Times New Roman" w:hint="eastAsia"/>
          <w:lang w:eastAsia="zh-CN"/>
        </w:rPr>
        <w:t>24</w:t>
      </w:r>
      <w:r w:rsidRPr="00212192">
        <w:rPr>
          <w:rFonts w:ascii="Times New Roman" w:hAnsi="Times New Roman"/>
        </w:rPr>
        <w:t xml:space="preserve"> </w:t>
      </w:r>
      <w:r w:rsidRPr="00212192">
        <w:rPr>
          <w:rFonts w:ascii="Times New Roman" w:hAnsi="Times New Roman" w:hint="eastAsia"/>
          <w:lang w:eastAsia="zh-CN"/>
        </w:rPr>
        <w:t>April</w:t>
      </w:r>
      <w:r w:rsidRPr="00212192">
        <w:rPr>
          <w:rFonts w:ascii="Times New Roman" w:hAnsi="Times New Roman" w:hint="eastAsia"/>
        </w:rPr>
        <w:t xml:space="preserve"> </w:t>
      </w:r>
      <w:r w:rsidRPr="00212192">
        <w:rPr>
          <w:rFonts w:ascii="Times New Roman" w:hAnsi="Times New Roman"/>
        </w:rPr>
        <w:t>201</w:t>
      </w:r>
      <w:r w:rsidRPr="00212192">
        <w:rPr>
          <w:rFonts w:ascii="Times New Roman" w:hAnsi="Times New Roman" w:hint="eastAsia"/>
        </w:rPr>
        <w:t>7</w:t>
      </w:r>
    </w:p>
    <w:p w:rsidR="00A44508" w:rsidRPr="00212192" w:rsidRDefault="00A44508" w:rsidP="00A44508">
      <w:pPr>
        <w:spacing w:after="0" w:line="240" w:lineRule="auto"/>
        <w:rPr>
          <w:rFonts w:ascii="Times New Roman" w:hAnsi="Times New Roman"/>
        </w:rPr>
      </w:pPr>
      <w:r w:rsidRPr="00212192">
        <w:rPr>
          <w:rFonts w:ascii="Times New Roman" w:hAnsi="Times New Roman"/>
        </w:rPr>
        <w:t>http://www.aimspress.com/journal/biophysics</w:t>
      </w:r>
    </w:p>
    <w:p w:rsidR="00A44508" w:rsidRPr="00212192" w:rsidRDefault="00A44508" w:rsidP="00A44508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</w:rPr>
      </w:pPr>
    </w:p>
    <w:p w:rsidR="0072200D" w:rsidRPr="00212192" w:rsidRDefault="0072200D" w:rsidP="009D04A6">
      <w:pPr>
        <w:widowControl w:val="0"/>
        <w:spacing w:beforeLines="100" w:before="317" w:after="0" w:line="300" w:lineRule="atLeast"/>
        <w:rPr>
          <w:rFonts w:ascii="Times New Roman" w:eastAsia="宋体" w:hAnsi="Times New Roman"/>
          <w:b/>
          <w:i/>
          <w:kern w:val="2"/>
          <w:sz w:val="24"/>
          <w:szCs w:val="24"/>
          <w:lang w:eastAsia="zh-CN"/>
        </w:rPr>
      </w:pPr>
      <w:r w:rsidRPr="00212192">
        <w:rPr>
          <w:rFonts w:ascii="Times New Roman" w:eastAsia="宋体" w:hAnsi="Times New Roman" w:hint="eastAsia"/>
          <w:b/>
          <w:i/>
          <w:kern w:val="2"/>
          <w:sz w:val="24"/>
          <w:szCs w:val="24"/>
          <w:lang w:eastAsia="zh-CN"/>
        </w:rPr>
        <w:t xml:space="preserve">Research article </w:t>
      </w:r>
    </w:p>
    <w:p w:rsidR="001B7AB9" w:rsidRPr="00212192" w:rsidRDefault="001B7AB9" w:rsidP="004727C7">
      <w:pPr>
        <w:widowControl w:val="0"/>
        <w:spacing w:after="0" w:line="240" w:lineRule="auto"/>
        <w:jc w:val="both"/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</w:pPr>
      <w:bookmarkStart w:id="0" w:name="OLE_LINK3"/>
      <w:bookmarkStart w:id="1" w:name="OLE_LINK4"/>
      <w:r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>Monte Carlo simulations of the distributions of intra- and ex</w:t>
      </w:r>
      <w:r w:rsidR="00797BA0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 xml:space="preserve">tra-vesicular ions and membrane </w:t>
      </w:r>
      <w:r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 xml:space="preserve">associated charges in </w:t>
      </w:r>
      <w:r w:rsidR="004D1CF1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 xml:space="preserve">hybrid liposomes composed of negatively charged </w:t>
      </w:r>
      <w:proofErr w:type="spellStart"/>
      <w:r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>tetraether</w:t>
      </w:r>
      <w:proofErr w:type="spellEnd"/>
      <w:r w:rsidR="004D1CF1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 xml:space="preserve"> and </w:t>
      </w:r>
      <w:proofErr w:type="spellStart"/>
      <w:r w:rsidR="004D1CF1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>zwitterionic</w:t>
      </w:r>
      <w:proofErr w:type="spellEnd"/>
      <w:r w:rsidR="004D1CF1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 xml:space="preserve"> </w:t>
      </w:r>
      <w:proofErr w:type="spellStart"/>
      <w:r w:rsidR="005B086A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>diester</w:t>
      </w:r>
      <w:proofErr w:type="spellEnd"/>
      <w:r w:rsidR="005B086A" w:rsidRPr="00212192">
        <w:rPr>
          <w:rFonts w:ascii="Times New Roman" w:eastAsia="宋体" w:hAnsi="Times New Roman"/>
          <w:b/>
          <w:kern w:val="2"/>
          <w:sz w:val="32"/>
          <w:szCs w:val="32"/>
          <w:lang w:eastAsia="zh-CN"/>
        </w:rPr>
        <w:t xml:space="preserve"> phospholipids</w:t>
      </w:r>
      <w:bookmarkEnd w:id="0"/>
      <w:bookmarkEnd w:id="1"/>
    </w:p>
    <w:p w:rsidR="004E5BBF" w:rsidRPr="00212192" w:rsidRDefault="004E5BBF" w:rsidP="009D04A6">
      <w:pPr>
        <w:widowControl w:val="0"/>
        <w:spacing w:beforeLines="100" w:before="317" w:afterLines="100" w:after="317" w:line="300" w:lineRule="atLeast"/>
        <w:rPr>
          <w:rFonts w:ascii="Times New Roman" w:hAnsi="Times New Roman"/>
          <w:b/>
          <w:sz w:val="24"/>
          <w:szCs w:val="24"/>
        </w:rPr>
      </w:pPr>
      <w:bookmarkStart w:id="2" w:name="OLE_LINK5"/>
      <w:proofErr w:type="spellStart"/>
      <w:r w:rsidRPr="00212192">
        <w:rPr>
          <w:rFonts w:ascii="Times New Roman" w:hAnsi="Times New Roman"/>
          <w:b/>
          <w:sz w:val="24"/>
          <w:szCs w:val="24"/>
        </w:rPr>
        <w:t>István</w:t>
      </w:r>
      <w:proofErr w:type="spellEnd"/>
      <w:r w:rsidRPr="00212192">
        <w:rPr>
          <w:rFonts w:ascii="Times New Roman" w:hAnsi="Times New Roman"/>
          <w:b/>
          <w:sz w:val="24"/>
          <w:szCs w:val="24"/>
        </w:rPr>
        <w:t xml:space="preserve"> P. </w:t>
      </w:r>
      <w:proofErr w:type="spellStart"/>
      <w:r w:rsidRPr="00212192">
        <w:rPr>
          <w:rFonts w:ascii="Times New Roman" w:hAnsi="Times New Roman"/>
          <w:b/>
          <w:sz w:val="24"/>
          <w:szCs w:val="24"/>
        </w:rPr>
        <w:t>Sugár</w:t>
      </w:r>
      <w:proofErr w:type="spellEnd"/>
      <w:r w:rsidR="00653165" w:rsidRPr="00212192"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 w:rsidRPr="00212192">
        <w:rPr>
          <w:rFonts w:ascii="Times New Roman" w:hAnsi="Times New Roman"/>
          <w:b/>
          <w:sz w:val="24"/>
          <w:szCs w:val="24"/>
          <w:vertAlign w:val="superscript"/>
        </w:rPr>
        <w:t>1,</w:t>
      </w:r>
      <w:r w:rsidR="00653165" w:rsidRPr="00212192">
        <w:rPr>
          <w:rFonts w:ascii="Times New Roman" w:hAnsi="Times New Roman"/>
          <w:b/>
          <w:sz w:val="24"/>
          <w:szCs w:val="24"/>
        </w:rPr>
        <w:t>*</w:t>
      </w:r>
      <w:r w:rsidRPr="00212192">
        <w:rPr>
          <w:rStyle w:val="apple-converted-space"/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212192">
        <w:rPr>
          <w:rFonts w:ascii="Times New Roman" w:hAnsi="Times New Roman"/>
          <w:b/>
          <w:sz w:val="24"/>
          <w:szCs w:val="24"/>
        </w:rPr>
        <w:t>and Parkson Lee</w:t>
      </w:r>
      <w:r w:rsidR="00653165" w:rsidRPr="00212192">
        <w:rPr>
          <w:rFonts w:ascii="Times New Roman" w:hAnsi="Times New Roman" w:hint="eastAsia"/>
          <w:b/>
          <w:sz w:val="24"/>
          <w:szCs w:val="24"/>
          <w:lang w:eastAsia="zh-CN"/>
        </w:rPr>
        <w:t>-</w:t>
      </w:r>
      <w:r w:rsidRPr="00212192">
        <w:rPr>
          <w:rFonts w:ascii="Times New Roman" w:hAnsi="Times New Roman"/>
          <w:b/>
          <w:sz w:val="24"/>
          <w:szCs w:val="24"/>
        </w:rPr>
        <w:t>Gau Chong</w:t>
      </w:r>
      <w:r w:rsidR="00653165" w:rsidRPr="00212192"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 w:rsidRPr="0021219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AA4CA9" w:rsidRPr="00212192">
        <w:rPr>
          <w:rFonts w:ascii="Times New Roman" w:hAnsi="Times New Roman"/>
          <w:b/>
          <w:sz w:val="24"/>
          <w:szCs w:val="24"/>
          <w:vertAlign w:val="superscript"/>
        </w:rPr>
        <w:t>,</w:t>
      </w:r>
      <w:r w:rsidR="00653165" w:rsidRPr="00212192">
        <w:rPr>
          <w:rFonts w:ascii="Times New Roman" w:hAnsi="Times New Roman"/>
          <w:b/>
          <w:sz w:val="24"/>
          <w:szCs w:val="24"/>
        </w:rPr>
        <w:t>*</w:t>
      </w:r>
    </w:p>
    <w:bookmarkEnd w:id="2"/>
    <w:p w:rsidR="004E5BBF" w:rsidRPr="00212192" w:rsidRDefault="004E5BBF" w:rsidP="00737FD4">
      <w:pPr>
        <w:spacing w:after="0" w:line="300" w:lineRule="atLeast"/>
        <w:ind w:left="241" w:hangingChars="100" w:hanging="241"/>
        <w:jc w:val="both"/>
        <w:rPr>
          <w:rFonts w:ascii="Times New Roman" w:hAnsi="Times New Roman"/>
          <w:sz w:val="24"/>
          <w:szCs w:val="24"/>
        </w:rPr>
      </w:pPr>
      <w:r w:rsidRPr="00737FD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C0E61" w:rsidRPr="00212192">
        <w:rPr>
          <w:rFonts w:ascii="Times New Roman" w:hAnsi="Times New Roman" w:hint="eastAsia"/>
          <w:sz w:val="24"/>
          <w:szCs w:val="24"/>
          <w:vertAlign w:val="superscript"/>
          <w:lang w:eastAsia="zh-CN"/>
        </w:rPr>
        <w:tab/>
      </w:r>
      <w:r w:rsidRPr="00212192">
        <w:rPr>
          <w:rFonts w:ascii="Times New Roman" w:hAnsi="Times New Roman"/>
          <w:sz w:val="24"/>
          <w:szCs w:val="24"/>
        </w:rPr>
        <w:t>Department of Neurology, Icahn School of Medicine at Mount Sinai, New Yor</w:t>
      </w:r>
      <w:r w:rsidR="00746AF2" w:rsidRPr="00212192">
        <w:rPr>
          <w:rFonts w:ascii="Times New Roman" w:hAnsi="Times New Roman"/>
          <w:sz w:val="24"/>
          <w:szCs w:val="24"/>
        </w:rPr>
        <w:t>k, New York 10029, USA</w:t>
      </w:r>
    </w:p>
    <w:p w:rsidR="004E5BBF" w:rsidRPr="00212192" w:rsidRDefault="004E5BBF" w:rsidP="00737FD4">
      <w:pPr>
        <w:spacing w:after="0" w:line="300" w:lineRule="atLeast"/>
        <w:ind w:left="241" w:hangingChars="100" w:hanging="241"/>
        <w:jc w:val="both"/>
        <w:rPr>
          <w:rFonts w:ascii="Times New Roman" w:hAnsi="Times New Roman"/>
          <w:sz w:val="24"/>
          <w:szCs w:val="24"/>
        </w:rPr>
      </w:pPr>
      <w:r w:rsidRPr="00737FD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C0E61" w:rsidRPr="00212192">
        <w:rPr>
          <w:rFonts w:ascii="Times New Roman" w:hAnsi="Times New Roman" w:hint="eastAsia"/>
          <w:sz w:val="24"/>
          <w:szCs w:val="24"/>
          <w:vertAlign w:val="superscript"/>
          <w:lang w:eastAsia="zh-CN"/>
        </w:rPr>
        <w:tab/>
      </w:r>
      <w:r w:rsidRPr="00212192">
        <w:rPr>
          <w:rFonts w:ascii="Times New Roman" w:hAnsi="Times New Roman"/>
          <w:sz w:val="24"/>
          <w:szCs w:val="24"/>
        </w:rPr>
        <w:t xml:space="preserve">Department of Medical Genetics and Molecular Biochemistry, </w:t>
      </w:r>
      <w:r w:rsidRPr="00212192">
        <w:rPr>
          <w:rFonts w:ascii="Times New Roman" w:hAnsi="Times New Roman"/>
          <w:sz w:val="24"/>
          <w:szCs w:val="24"/>
          <w:shd w:val="clear" w:color="auto" w:fill="FFFFFF"/>
        </w:rPr>
        <w:t>The Lewis Katz School of Medicine at Temple University</w:t>
      </w:r>
      <w:r w:rsidRPr="00212192">
        <w:rPr>
          <w:rFonts w:ascii="Times New Roman" w:hAnsi="Times New Roman"/>
          <w:sz w:val="24"/>
          <w:szCs w:val="24"/>
        </w:rPr>
        <w:t>, Philadelphia, Pe</w:t>
      </w:r>
      <w:r w:rsidR="00746AF2" w:rsidRPr="00212192">
        <w:rPr>
          <w:rFonts w:ascii="Times New Roman" w:hAnsi="Times New Roman"/>
          <w:sz w:val="24"/>
          <w:szCs w:val="24"/>
        </w:rPr>
        <w:t>nnsylvania 19140, USA</w:t>
      </w:r>
    </w:p>
    <w:p w:rsidR="004E5BBF" w:rsidRPr="00212192" w:rsidRDefault="004E5BBF" w:rsidP="009D04A6">
      <w:pPr>
        <w:spacing w:beforeLines="100" w:before="317" w:after="0" w:line="300" w:lineRule="atLeast"/>
        <w:ind w:left="241" w:hangingChars="100" w:hanging="241"/>
        <w:rPr>
          <w:rFonts w:ascii="Times New Roman" w:hAnsi="Times New Roman"/>
          <w:sz w:val="24"/>
          <w:szCs w:val="24"/>
          <w:lang w:eastAsia="zh-CN"/>
        </w:rPr>
      </w:pPr>
      <w:r w:rsidRPr="00212192">
        <w:rPr>
          <w:rFonts w:ascii="Times New Roman" w:hAnsi="Times New Roman"/>
          <w:b/>
          <w:sz w:val="24"/>
          <w:szCs w:val="24"/>
        </w:rPr>
        <w:t>*</w:t>
      </w:r>
      <w:r w:rsidR="0072200D" w:rsidRPr="00212192">
        <w:rPr>
          <w:rFonts w:ascii="Times New Roman" w:hAnsi="Times New Roman" w:hint="eastAsia"/>
          <w:b/>
          <w:sz w:val="24"/>
          <w:szCs w:val="24"/>
          <w:lang w:eastAsia="zh-CN"/>
        </w:rPr>
        <w:tab/>
      </w:r>
      <w:r w:rsidRPr="00212192">
        <w:rPr>
          <w:rFonts w:ascii="Times New Roman" w:hAnsi="Times New Roman"/>
          <w:b/>
          <w:sz w:val="24"/>
          <w:szCs w:val="24"/>
        </w:rPr>
        <w:t>Corresp</w:t>
      </w:r>
      <w:r w:rsidR="00746AF2" w:rsidRPr="00212192">
        <w:rPr>
          <w:rFonts w:ascii="Times New Roman" w:hAnsi="Times New Roman"/>
          <w:b/>
          <w:sz w:val="24"/>
          <w:szCs w:val="24"/>
        </w:rPr>
        <w:t>ondence</w:t>
      </w:r>
      <w:r w:rsidRPr="00212192">
        <w:rPr>
          <w:rFonts w:ascii="Times New Roman" w:hAnsi="Times New Roman"/>
          <w:b/>
          <w:sz w:val="24"/>
          <w:szCs w:val="24"/>
        </w:rPr>
        <w:t>:</w:t>
      </w:r>
      <w:r w:rsidRPr="00212192">
        <w:rPr>
          <w:rFonts w:ascii="Times New Roman" w:hAnsi="Times New Roman"/>
          <w:sz w:val="24"/>
          <w:szCs w:val="24"/>
        </w:rPr>
        <w:t xml:space="preserve"> </w:t>
      </w:r>
      <w:r w:rsidR="006C0E61" w:rsidRPr="00212192">
        <w:rPr>
          <w:rFonts w:ascii="Times New Roman" w:hAnsi="Times New Roman" w:hint="eastAsia"/>
          <w:sz w:val="24"/>
          <w:szCs w:val="24"/>
          <w:lang w:eastAsia="zh-CN"/>
        </w:rPr>
        <w:t xml:space="preserve">Email: </w:t>
      </w:r>
      <w:hyperlink r:id="rId10" w:history="1">
        <w:r w:rsidR="00AA4CA9" w:rsidRPr="002121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istvansugar0@gmail.com</w:t>
        </w:r>
      </w:hyperlink>
      <w:r w:rsidR="0072200D" w:rsidRPr="00212192">
        <w:rPr>
          <w:rFonts w:ascii="Times New Roman" w:hAnsi="Times New Roman" w:hint="eastAsia"/>
          <w:sz w:val="24"/>
          <w:szCs w:val="24"/>
          <w:lang w:eastAsia="zh-CN"/>
        </w:rPr>
        <w:t>;</w:t>
      </w:r>
      <w:r w:rsidR="00AA4CA9" w:rsidRPr="00212192">
        <w:rPr>
          <w:rStyle w:val="Hyperlink"/>
          <w:color w:val="auto"/>
          <w:u w:val="none"/>
        </w:rPr>
        <w:t xml:space="preserve"> </w:t>
      </w:r>
      <w:hyperlink r:id="rId11" w:history="1">
        <w:r w:rsidR="00847E46" w:rsidRPr="002121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pchong02@temple.edu</w:t>
        </w:r>
      </w:hyperlink>
      <w:r w:rsidR="0072200D" w:rsidRPr="0021219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; T</w:t>
      </w:r>
      <w:r w:rsidR="0072200D" w:rsidRPr="00212192">
        <w:rPr>
          <w:rFonts w:ascii="Times New Roman" w:hAnsi="Times New Roman"/>
          <w:sz w:val="24"/>
          <w:szCs w:val="24"/>
        </w:rPr>
        <w:t>el:</w:t>
      </w:r>
      <w:r w:rsidR="00847E46" w:rsidRPr="00212192">
        <w:rPr>
          <w:rFonts w:ascii="Times New Roman" w:hAnsi="Times New Roman"/>
          <w:sz w:val="24"/>
          <w:szCs w:val="24"/>
        </w:rPr>
        <w:t xml:space="preserve"> </w:t>
      </w:r>
      <w:r w:rsidR="00403366" w:rsidRPr="00212192">
        <w:rPr>
          <w:rFonts w:ascii="Times New Roman" w:hAnsi="Times New Roman" w:hint="eastAsia"/>
          <w:sz w:val="24"/>
          <w:szCs w:val="24"/>
          <w:lang w:eastAsia="zh-CN"/>
        </w:rPr>
        <w:t>+</w:t>
      </w:r>
      <w:r w:rsidR="00847E46" w:rsidRPr="00212192">
        <w:rPr>
          <w:rFonts w:ascii="Times New Roman" w:hAnsi="Times New Roman"/>
          <w:sz w:val="24"/>
          <w:szCs w:val="24"/>
        </w:rPr>
        <w:t>215-707-4182</w:t>
      </w:r>
      <w:r w:rsidR="006E2792" w:rsidRPr="00212192">
        <w:rPr>
          <w:rFonts w:ascii="Times New Roman" w:hAnsi="Times New Roman" w:hint="eastAsia"/>
          <w:sz w:val="24"/>
          <w:szCs w:val="24"/>
          <w:lang w:eastAsia="zh-CN"/>
        </w:rPr>
        <w:t>.</w:t>
      </w:r>
    </w:p>
    <w:p w:rsidR="00403366" w:rsidRPr="00212192" w:rsidRDefault="00403366" w:rsidP="00C51F2A">
      <w:pPr>
        <w:pBdr>
          <w:bottom w:val="single" w:sz="24" w:space="1" w:color="auto"/>
        </w:pBdr>
        <w:spacing w:line="300" w:lineRule="atLeast"/>
        <w:rPr>
          <w:rFonts w:ascii="Times New Roman" w:hAnsi="Times New Roman"/>
        </w:rPr>
      </w:pPr>
    </w:p>
    <w:p w:rsidR="00163876" w:rsidRDefault="00163876" w:rsidP="009D04A6">
      <w:pPr>
        <w:spacing w:beforeLines="100" w:before="317" w:afterLines="100" w:after="317" w:line="300" w:lineRule="atLeast"/>
        <w:jc w:val="center"/>
        <w:rPr>
          <w:rFonts w:ascii="Times New Roman" w:hAnsi="Times New Roman" w:hint="eastAsia"/>
          <w:sz w:val="24"/>
          <w:szCs w:val="24"/>
          <w:lang w:eastAsia="zh-CN"/>
        </w:rPr>
      </w:pPr>
    </w:p>
    <w:p w:rsidR="00163876" w:rsidRDefault="00163876" w:rsidP="009D04A6">
      <w:pPr>
        <w:spacing w:beforeLines="100" w:before="317" w:afterLines="100" w:after="317" w:line="300" w:lineRule="atLeast"/>
        <w:jc w:val="center"/>
        <w:rPr>
          <w:rFonts w:ascii="Times New Roman" w:hAnsi="Times New Roman" w:hint="eastAsia"/>
          <w:sz w:val="24"/>
          <w:szCs w:val="24"/>
          <w:lang w:eastAsia="zh-CN"/>
        </w:rPr>
      </w:pPr>
    </w:p>
    <w:p w:rsidR="00163876" w:rsidRDefault="00163876" w:rsidP="009D04A6">
      <w:pPr>
        <w:spacing w:beforeLines="100" w:before="317" w:afterLines="100" w:after="317" w:line="300" w:lineRule="atLeast"/>
        <w:jc w:val="center"/>
        <w:rPr>
          <w:rFonts w:ascii="Times New Roman" w:hAnsi="Times New Roman" w:hint="eastAsia"/>
          <w:sz w:val="24"/>
          <w:szCs w:val="24"/>
          <w:lang w:eastAsia="zh-CN"/>
        </w:rPr>
      </w:pPr>
    </w:p>
    <w:p w:rsidR="00163876" w:rsidRDefault="00163876" w:rsidP="009D04A6">
      <w:pPr>
        <w:spacing w:beforeLines="100" w:before="317" w:afterLines="100" w:after="317" w:line="300" w:lineRule="atLeast"/>
        <w:jc w:val="center"/>
        <w:rPr>
          <w:rFonts w:ascii="Times New Roman" w:hAnsi="Times New Roman" w:hint="eastAsia"/>
          <w:sz w:val="24"/>
          <w:szCs w:val="24"/>
          <w:lang w:eastAsia="zh-CN"/>
        </w:rPr>
      </w:pPr>
    </w:p>
    <w:p w:rsidR="00671294" w:rsidRDefault="00671294" w:rsidP="009D04A6">
      <w:pPr>
        <w:spacing w:beforeLines="100" w:before="317" w:afterLines="100" w:after="317" w:line="300" w:lineRule="atLeast"/>
        <w:jc w:val="center"/>
        <w:rPr>
          <w:rFonts w:ascii="Times New Roman" w:hAnsi="Times New Roman"/>
          <w:sz w:val="24"/>
          <w:szCs w:val="24"/>
        </w:rPr>
      </w:pPr>
      <w:r w:rsidRPr="009D407B">
        <w:rPr>
          <w:rFonts w:ascii="Times New Roman" w:hAnsi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080033C5" wp14:editId="0ACEC298">
            <wp:extent cx="6374292" cy="1933575"/>
            <wp:effectExtent l="0" t="0" r="7620" b="0"/>
            <wp:docPr id="3" name="Picture 1" descr="C:\Users\Redwood\Documents\SUMANAS\papa_a\parkson\research_plan_2015\charged vesicle cikk\revision\weighted_double_exp\Fig_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dwood\Documents\SUMANAS\papa_a\parkson\research_plan_2015\charged vesicle cikk\revision\weighted_double_exp\Fig_S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92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94" w:rsidRPr="00671294" w:rsidRDefault="00671294" w:rsidP="009D04A6">
      <w:pPr>
        <w:autoSpaceDE w:val="0"/>
        <w:spacing w:beforeLines="100" w:before="317" w:afterLines="100" w:after="317" w:line="300" w:lineRule="atLeast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671294">
        <w:rPr>
          <w:rFonts w:ascii="Times New Roman" w:hAnsi="Times New Roman"/>
          <w:b/>
          <w:sz w:val="24"/>
          <w:szCs w:val="24"/>
        </w:rPr>
        <w:t>Figure S1.</w:t>
      </w:r>
      <w:r w:rsidRPr="006712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1294">
        <w:rPr>
          <w:rFonts w:ascii="Times New Roman" w:hAnsi="Times New Roman"/>
          <w:sz w:val="24"/>
          <w:szCs w:val="24"/>
        </w:rPr>
        <w:t>Single- and double-logarithm of the average concentration of positive extra-vesicular ions</w:t>
      </w:r>
      <w:r w:rsidRPr="00671294">
        <w:rPr>
          <w:rFonts w:ascii="Times New Roman" w:hAnsi="Times New Roman" w:hint="eastAsia"/>
          <w:sz w:val="24"/>
          <w:szCs w:val="24"/>
          <w:lang w:eastAsia="zh-CN"/>
        </w:rPr>
        <w:t>.</w:t>
      </w:r>
      <w:proofErr w:type="gramEnd"/>
      <w:r w:rsidRPr="00671294">
        <w:rPr>
          <w:rFonts w:ascii="Times New Roman" w:hAnsi="Times New Roman" w:hint="eastAsia"/>
          <w:sz w:val="24"/>
          <w:szCs w:val="24"/>
          <w:lang w:eastAsia="zh-CN"/>
        </w:rPr>
        <w:t xml:space="preserve"> (</w:t>
      </w:r>
      <w:r w:rsidRPr="00671294">
        <w:rPr>
          <w:rFonts w:ascii="Times New Roman" w:hAnsi="Times New Roman"/>
          <w:sz w:val="24"/>
          <w:szCs w:val="24"/>
        </w:rPr>
        <w:t>A) The average concentration of positive extra-vesicular ions are plotted in Fig</w:t>
      </w:r>
      <w:r>
        <w:rPr>
          <w:rFonts w:ascii="Times New Roman" w:hAnsi="Times New Roman" w:hint="eastAsia"/>
          <w:sz w:val="24"/>
          <w:szCs w:val="24"/>
          <w:lang w:eastAsia="zh-CN"/>
        </w:rPr>
        <w:t>ure</w:t>
      </w:r>
      <w:r w:rsidRPr="00671294">
        <w:rPr>
          <w:rFonts w:ascii="Times New Roman" w:hAnsi="Times New Roman"/>
          <w:sz w:val="24"/>
          <w:szCs w:val="24"/>
        </w:rPr>
        <w:t xml:space="preserve"> 4D. Here the same concentrations are divided by the average concentration at R</w:t>
      </w:r>
      <w:r w:rsidRPr="00671294"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 w:rsidRPr="00671294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671294">
        <w:rPr>
          <w:color w:val="8496B0" w:themeColor="text2" w:themeTint="99"/>
          <w:position w:val="-12"/>
          <w:sz w:val="24"/>
          <w:szCs w:val="24"/>
        </w:rPr>
        <w:object w:dxaOrig="16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89.25pt;height:24.75pt" o:ole="">
            <v:imagedata r:id="rId13" o:title=""/>
          </v:shape>
          <o:OLEObject Type="Embed" ProgID="Equation.3" ShapeID="_x0000_i1038" DrawAspect="Content" ObjectID="_1554536385" r:id="rId14"/>
        </w:object>
      </w:r>
      <w:r w:rsidRPr="00671294">
        <w:rPr>
          <w:rFonts w:ascii="Times New Roman" w:hAnsi="Times New Roman"/>
          <w:color w:val="000000" w:themeColor="text1"/>
          <w:sz w:val="24"/>
          <w:szCs w:val="24"/>
        </w:rPr>
        <w:t>, and plotted against</w:t>
      </w:r>
      <w:r w:rsidRPr="00671294">
        <w:rPr>
          <w:rFonts w:ascii="Times New Roman" w:hAnsi="Times New Roman"/>
          <w:sz w:val="24"/>
          <w:szCs w:val="24"/>
        </w:rPr>
        <w:t xml:space="preserve"> the radial distance </w:t>
      </w:r>
      <w:proofErr w:type="spellStart"/>
      <w:r w:rsidRPr="00671294">
        <w:rPr>
          <w:rFonts w:ascii="Times New Roman" w:hAnsi="Times New Roman"/>
          <w:sz w:val="24"/>
          <w:szCs w:val="24"/>
        </w:rPr>
        <w:t>R</w:t>
      </w:r>
      <w:r w:rsidRPr="00671294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671294">
        <w:rPr>
          <w:rFonts w:ascii="Times New Roman" w:hAnsi="Times New Roman"/>
          <w:sz w:val="24"/>
          <w:szCs w:val="24"/>
        </w:rPr>
        <w:t xml:space="preserve">. </w:t>
      </w:r>
      <w:r w:rsidRPr="00671294">
        <w:rPr>
          <w:color w:val="8496B0" w:themeColor="text2" w:themeTint="99"/>
          <w:position w:val="-12"/>
          <w:sz w:val="24"/>
          <w:szCs w:val="24"/>
        </w:rPr>
        <w:object w:dxaOrig="2840" w:dyaOrig="440">
          <v:shape id="_x0000_i1039" type="#_x0000_t75" style="width:157.5pt;height:24.75pt" o:ole="">
            <v:imagedata r:id="rId15" o:title=""/>
          </v:shape>
          <o:OLEObject Type="Embed" ProgID="Equation.3" ShapeID="_x0000_i1039" DrawAspect="Content" ObjectID="_1554536386" r:id="rId16"/>
        </w:object>
      </w:r>
      <w:r w:rsidRPr="00671294">
        <w:rPr>
          <w:rFonts w:ascii="Times New Roman" w:hAnsi="Times New Roman" w:hint="eastAsia"/>
          <w:sz w:val="24"/>
          <w:szCs w:val="24"/>
          <w:lang w:eastAsia="zh-CN"/>
        </w:rPr>
        <w:t xml:space="preserve"> (</w:t>
      </w:r>
      <w:r w:rsidRPr="00671294">
        <w:rPr>
          <w:rFonts w:ascii="Times New Roman" w:hAnsi="Times New Roman"/>
          <w:sz w:val="24"/>
          <w:szCs w:val="24"/>
        </w:rPr>
        <w:t xml:space="preserve">B) The logarithm of </w:t>
      </w:r>
      <w:r w:rsidRPr="00671294">
        <w:rPr>
          <w:color w:val="8496B0" w:themeColor="text2" w:themeTint="99"/>
          <w:position w:val="-12"/>
          <w:sz w:val="24"/>
          <w:szCs w:val="24"/>
        </w:rPr>
        <w:object w:dxaOrig="1620" w:dyaOrig="440">
          <v:shape id="_x0000_i1040" type="#_x0000_t75" style="width:89.25pt;height:24.75pt" o:ole="">
            <v:imagedata r:id="rId17" o:title=""/>
          </v:shape>
          <o:OLEObject Type="Embed" ProgID="Equation.3" ShapeID="_x0000_i1040" DrawAspect="Content" ObjectID="_1554536387" r:id="rId18"/>
        </w:object>
      </w:r>
      <w:r w:rsidRPr="00671294">
        <w:rPr>
          <w:color w:val="8496B0" w:themeColor="text2" w:themeTint="99"/>
          <w:sz w:val="24"/>
          <w:szCs w:val="24"/>
        </w:rPr>
        <w:t xml:space="preserve"> </w:t>
      </w:r>
      <w:r w:rsidRPr="00671294">
        <w:rPr>
          <w:rFonts w:ascii="Times New Roman" w:hAnsi="Times New Roman"/>
          <w:color w:val="000000" w:themeColor="text1"/>
          <w:sz w:val="24"/>
          <w:szCs w:val="24"/>
        </w:rPr>
        <w:t>is plotted against</w:t>
      </w:r>
      <w:r w:rsidRPr="00671294">
        <w:rPr>
          <w:rFonts w:ascii="Times New Roman" w:hAnsi="Times New Roman"/>
          <w:sz w:val="24"/>
          <w:szCs w:val="24"/>
        </w:rPr>
        <w:t xml:space="preserve"> the radial distance </w:t>
      </w:r>
      <w:proofErr w:type="spellStart"/>
      <w:proofErr w:type="gramStart"/>
      <w:r w:rsidRPr="00671294">
        <w:rPr>
          <w:rFonts w:ascii="Times New Roman" w:hAnsi="Times New Roman"/>
          <w:sz w:val="24"/>
          <w:szCs w:val="24"/>
        </w:rPr>
        <w:t>R</w:t>
      </w:r>
      <w:r w:rsidRPr="00671294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proofErr w:type="gramEnd"/>
      <w:r w:rsidRPr="00671294">
        <w:rPr>
          <w:rFonts w:ascii="Times New Roman" w:hAnsi="Times New Roman"/>
          <w:sz w:val="24"/>
          <w:szCs w:val="24"/>
        </w:rPr>
        <w:t xml:space="preserve">. </w:t>
      </w:r>
      <w:r w:rsidRPr="00671294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671294">
        <w:rPr>
          <w:rFonts w:ascii="Times New Roman" w:hAnsi="Times New Roman"/>
          <w:sz w:val="24"/>
          <w:szCs w:val="24"/>
        </w:rPr>
        <w:t xml:space="preserve">C) The </w:t>
      </w:r>
      <w:r w:rsidR="007810AD" w:rsidRPr="00163876">
        <w:rPr>
          <w:rFonts w:ascii="Times New Roman" w:hAnsi="Times New Roman"/>
          <w:sz w:val="24"/>
          <w:szCs w:val="24"/>
        </w:rPr>
        <w:t xml:space="preserve">logarithm of </w:t>
      </w:r>
      <w:r w:rsidR="007810AD" w:rsidRPr="00163876">
        <w:rPr>
          <w:color w:val="8496B0" w:themeColor="text2" w:themeTint="99"/>
          <w:position w:val="-12"/>
          <w:sz w:val="24"/>
          <w:szCs w:val="24"/>
        </w:rPr>
        <w:object w:dxaOrig="1939" w:dyaOrig="440">
          <v:shape id="_x0000_i1041" type="#_x0000_t75" style="width:107.25pt;height:24.75pt" o:ole="">
            <v:imagedata r:id="rId19" o:title=""/>
          </v:shape>
          <o:OLEObject Type="Embed" ProgID="Equation.3" ShapeID="_x0000_i1041" DrawAspect="Content" ObjectID="_1554536388" r:id="rId20"/>
        </w:object>
      </w:r>
      <w:r w:rsidR="007810AD" w:rsidRPr="00163876">
        <w:rPr>
          <w:color w:val="8496B0" w:themeColor="text2" w:themeTint="99"/>
          <w:sz w:val="24"/>
          <w:szCs w:val="24"/>
        </w:rPr>
        <w:t xml:space="preserve"> </w:t>
      </w:r>
      <w:r w:rsidR="007810AD" w:rsidRPr="00163876">
        <w:rPr>
          <w:rFonts w:ascii="Times New Roman" w:hAnsi="Times New Roman"/>
          <w:color w:val="000000" w:themeColor="text1"/>
          <w:sz w:val="24"/>
          <w:szCs w:val="24"/>
        </w:rPr>
        <w:t>is plotted</w:t>
      </w:r>
      <w:r w:rsidR="007810AD" w:rsidRPr="00671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1294">
        <w:rPr>
          <w:rFonts w:ascii="Times New Roman" w:hAnsi="Times New Roman"/>
          <w:color w:val="000000" w:themeColor="text1"/>
          <w:sz w:val="24"/>
          <w:szCs w:val="24"/>
        </w:rPr>
        <w:t>against</w:t>
      </w:r>
      <w:r w:rsidRPr="00671294">
        <w:rPr>
          <w:rFonts w:ascii="Times New Roman" w:hAnsi="Times New Roman"/>
          <w:sz w:val="24"/>
          <w:szCs w:val="24"/>
        </w:rPr>
        <w:t xml:space="preserve"> the radial distance </w:t>
      </w:r>
      <w:proofErr w:type="spellStart"/>
      <w:proofErr w:type="gramStart"/>
      <w:r w:rsidRPr="00671294">
        <w:rPr>
          <w:rFonts w:ascii="Times New Roman" w:hAnsi="Times New Roman"/>
          <w:sz w:val="24"/>
          <w:szCs w:val="24"/>
        </w:rPr>
        <w:t>R</w:t>
      </w:r>
      <w:r w:rsidRPr="00671294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proofErr w:type="gramEnd"/>
      <w:r w:rsidRPr="00671294">
        <w:rPr>
          <w:rFonts w:ascii="Times New Roman" w:hAnsi="Times New Roman"/>
          <w:sz w:val="24"/>
          <w:szCs w:val="24"/>
        </w:rPr>
        <w:t>.</w:t>
      </w:r>
    </w:p>
    <w:p w:rsidR="00671294" w:rsidRDefault="00671294" w:rsidP="009D04A6">
      <w:pPr>
        <w:spacing w:beforeLines="100" w:before="317" w:afterLines="100" w:after="317" w:line="300" w:lineRule="atLeast"/>
        <w:jc w:val="center"/>
        <w:rPr>
          <w:rFonts w:ascii="Times New Roman" w:hAnsi="Times New Roman"/>
          <w:sz w:val="24"/>
          <w:szCs w:val="24"/>
        </w:rPr>
      </w:pPr>
      <w:r w:rsidRPr="009D407B">
        <w:rPr>
          <w:rFonts w:ascii="Times New Roman" w:hAnsi="Times New Roman"/>
          <w:noProof/>
          <w:sz w:val="24"/>
          <w:szCs w:val="24"/>
          <w:lang w:eastAsia="zh-CN"/>
        </w:rPr>
        <w:drawing>
          <wp:inline distT="0" distB="0" distL="0" distR="0" wp14:anchorId="3EABDB80" wp14:editId="6210928B">
            <wp:extent cx="6334125" cy="1953895"/>
            <wp:effectExtent l="0" t="0" r="9525" b="8255"/>
            <wp:docPr id="10" name="Picture 2" descr="C:\Users\Redwood\Documents\SUMANAS\papa_a\parkson\research_plan_2015\charged vesicle cikk\revision\weighted_double_exp\Fig_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dwood\Documents\SUMANAS\papa_a\parkson\research_plan_2015\charged vesicle cikk\revision\weighted_double_exp\Fig_S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381" cy="201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94" w:rsidRPr="00D564D8" w:rsidRDefault="00671294" w:rsidP="009D04A6">
      <w:pPr>
        <w:autoSpaceDE w:val="0"/>
        <w:spacing w:beforeLines="100" w:before="317" w:afterLines="100" w:after="317" w:line="300" w:lineRule="atLeast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D564D8">
        <w:rPr>
          <w:rFonts w:ascii="Times New Roman" w:hAnsi="Times New Roman"/>
          <w:b/>
          <w:sz w:val="24"/>
          <w:szCs w:val="24"/>
        </w:rPr>
        <w:t>Figure S2.</w:t>
      </w:r>
      <w:r w:rsidRPr="00D564D8">
        <w:rPr>
          <w:rFonts w:ascii="Times New Roman" w:hAnsi="Times New Roman"/>
          <w:sz w:val="24"/>
          <w:szCs w:val="24"/>
        </w:rPr>
        <w:t xml:space="preserve"> Single- and double-logarithm of the average concentration of negative extra-vesicular ions</w:t>
      </w:r>
      <w:r w:rsidR="00D564D8" w:rsidRPr="00D564D8">
        <w:rPr>
          <w:rFonts w:ascii="Times New Roman" w:hAnsi="Times New Roman" w:hint="eastAsia"/>
          <w:sz w:val="24"/>
          <w:szCs w:val="24"/>
          <w:lang w:eastAsia="zh-CN"/>
        </w:rPr>
        <w:t>. (</w:t>
      </w:r>
      <w:r w:rsidRPr="00D564D8">
        <w:rPr>
          <w:rFonts w:ascii="Times New Roman" w:hAnsi="Times New Roman"/>
          <w:sz w:val="24"/>
          <w:szCs w:val="24"/>
        </w:rPr>
        <w:t>A) The average concentration of negative extra-vesicular ions are plotted in Fig</w:t>
      </w:r>
      <w:r w:rsidR="00D564D8">
        <w:rPr>
          <w:rFonts w:ascii="Times New Roman" w:hAnsi="Times New Roman" w:hint="eastAsia"/>
          <w:sz w:val="24"/>
          <w:szCs w:val="24"/>
          <w:lang w:eastAsia="zh-CN"/>
        </w:rPr>
        <w:t>ure</w:t>
      </w:r>
      <w:r w:rsidRPr="00D564D8">
        <w:rPr>
          <w:rFonts w:ascii="Times New Roman" w:hAnsi="Times New Roman"/>
          <w:sz w:val="24"/>
          <w:szCs w:val="24"/>
        </w:rPr>
        <w:t xml:space="preserve"> 4B. Here the same concentrations are divided by the average concentration at R</w:t>
      </w:r>
      <w:r w:rsidRPr="00D564D8"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 w:rsidRPr="00D564D8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D564D8">
        <w:rPr>
          <w:color w:val="8496B0" w:themeColor="text2" w:themeTint="99"/>
          <w:position w:val="-12"/>
          <w:sz w:val="24"/>
          <w:szCs w:val="24"/>
        </w:rPr>
        <w:object w:dxaOrig="1600" w:dyaOrig="440">
          <v:shape id="_x0000_i1025" type="#_x0000_t75" style="width:88.5pt;height:24.75pt" o:ole="">
            <v:imagedata r:id="rId22" o:title=""/>
          </v:shape>
          <o:OLEObject Type="Embed" ProgID="Equation.3" ShapeID="_x0000_i1025" DrawAspect="Content" ObjectID="_1554536389" r:id="rId23"/>
        </w:object>
      </w:r>
      <w:r w:rsidRPr="00D564D8">
        <w:rPr>
          <w:rFonts w:ascii="Times New Roman" w:hAnsi="Times New Roman"/>
          <w:color w:val="000000" w:themeColor="text1"/>
          <w:sz w:val="24"/>
          <w:szCs w:val="24"/>
        </w:rPr>
        <w:t>, and plotted against</w:t>
      </w:r>
      <w:r w:rsidRPr="00D564D8">
        <w:rPr>
          <w:rFonts w:ascii="Times New Roman" w:hAnsi="Times New Roman"/>
          <w:sz w:val="24"/>
          <w:szCs w:val="24"/>
        </w:rPr>
        <w:t xml:space="preserve"> the radial distance </w:t>
      </w:r>
      <w:proofErr w:type="spellStart"/>
      <w:r w:rsidRPr="00D564D8">
        <w:rPr>
          <w:rFonts w:ascii="Times New Roman" w:hAnsi="Times New Roman"/>
          <w:sz w:val="24"/>
          <w:szCs w:val="24"/>
        </w:rPr>
        <w:t>R</w:t>
      </w:r>
      <w:r w:rsidRPr="00D564D8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D564D8">
        <w:rPr>
          <w:rFonts w:ascii="Times New Roman" w:hAnsi="Times New Roman"/>
          <w:sz w:val="24"/>
          <w:szCs w:val="24"/>
        </w:rPr>
        <w:t xml:space="preserve">. </w:t>
      </w:r>
      <w:r w:rsidRPr="00D564D8">
        <w:rPr>
          <w:color w:val="8496B0" w:themeColor="text2" w:themeTint="99"/>
          <w:position w:val="-12"/>
          <w:sz w:val="24"/>
          <w:szCs w:val="24"/>
        </w:rPr>
        <w:object w:dxaOrig="2840" w:dyaOrig="440">
          <v:shape id="_x0000_i1026" type="#_x0000_t75" style="width:157.5pt;height:24.75pt" o:ole="">
            <v:imagedata r:id="rId24" o:title=""/>
          </v:shape>
          <o:OLEObject Type="Embed" ProgID="Equation.3" ShapeID="_x0000_i1026" DrawAspect="Content" ObjectID="_1554536390" r:id="rId25"/>
        </w:object>
      </w:r>
      <w:r w:rsidR="00D564D8" w:rsidRPr="00D564D8">
        <w:rPr>
          <w:rFonts w:ascii="Times New Roman" w:hAnsi="Times New Roman"/>
          <w:position w:val="-12"/>
          <w:sz w:val="24"/>
          <w:szCs w:val="24"/>
          <w:lang w:eastAsia="zh-CN"/>
        </w:rPr>
        <w:t xml:space="preserve"> </w:t>
      </w:r>
      <w:r w:rsidR="00D564D8" w:rsidRPr="00D564D8">
        <w:rPr>
          <w:rFonts w:ascii="Times New Roman" w:hAnsi="Times New Roman"/>
          <w:sz w:val="24"/>
          <w:szCs w:val="24"/>
          <w:lang w:eastAsia="zh-CN"/>
        </w:rPr>
        <w:t>(</w:t>
      </w:r>
      <w:r w:rsidRPr="00D564D8">
        <w:rPr>
          <w:rFonts w:ascii="Times New Roman" w:hAnsi="Times New Roman"/>
          <w:sz w:val="24"/>
          <w:szCs w:val="24"/>
        </w:rPr>
        <w:t xml:space="preserve">B) The logarithm of </w:t>
      </w:r>
      <w:r w:rsidRPr="00D564D8">
        <w:rPr>
          <w:color w:val="8496B0" w:themeColor="text2" w:themeTint="99"/>
          <w:position w:val="-12"/>
          <w:sz w:val="24"/>
          <w:szCs w:val="24"/>
        </w:rPr>
        <w:object w:dxaOrig="1600" w:dyaOrig="440">
          <v:shape id="_x0000_i1027" type="#_x0000_t75" style="width:88.5pt;height:24.75pt" o:ole="">
            <v:imagedata r:id="rId22" o:title=""/>
          </v:shape>
          <o:OLEObject Type="Embed" ProgID="Equation.3" ShapeID="_x0000_i1027" DrawAspect="Content" ObjectID="_1554536391" r:id="rId26"/>
        </w:object>
      </w:r>
      <w:r w:rsidRPr="00D564D8">
        <w:rPr>
          <w:color w:val="8496B0" w:themeColor="text2" w:themeTint="99"/>
          <w:sz w:val="24"/>
          <w:szCs w:val="24"/>
        </w:rPr>
        <w:t xml:space="preserve"> </w:t>
      </w:r>
      <w:r w:rsidRPr="00D564D8">
        <w:rPr>
          <w:rFonts w:ascii="Times New Roman" w:hAnsi="Times New Roman"/>
          <w:color w:val="000000" w:themeColor="text1"/>
          <w:sz w:val="24"/>
          <w:szCs w:val="24"/>
        </w:rPr>
        <w:t>is plotted against</w:t>
      </w:r>
      <w:r w:rsidRPr="00D564D8">
        <w:rPr>
          <w:rFonts w:ascii="Times New Roman" w:hAnsi="Times New Roman"/>
          <w:sz w:val="24"/>
          <w:szCs w:val="24"/>
        </w:rPr>
        <w:t xml:space="preserve"> the radial distance </w:t>
      </w:r>
      <w:proofErr w:type="spellStart"/>
      <w:proofErr w:type="gramStart"/>
      <w:r w:rsidRPr="00D564D8">
        <w:rPr>
          <w:rFonts w:ascii="Times New Roman" w:hAnsi="Times New Roman"/>
          <w:sz w:val="24"/>
          <w:szCs w:val="24"/>
        </w:rPr>
        <w:t>R</w:t>
      </w:r>
      <w:r w:rsidRPr="00D564D8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proofErr w:type="gramEnd"/>
      <w:r w:rsidRPr="00D564D8">
        <w:rPr>
          <w:rFonts w:ascii="Times New Roman" w:hAnsi="Times New Roman"/>
          <w:sz w:val="24"/>
          <w:szCs w:val="24"/>
        </w:rPr>
        <w:t xml:space="preserve">. </w:t>
      </w:r>
      <w:r w:rsidR="00D564D8" w:rsidRPr="00D564D8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564D8">
        <w:rPr>
          <w:rFonts w:ascii="Times New Roman" w:hAnsi="Times New Roman"/>
          <w:sz w:val="24"/>
          <w:szCs w:val="24"/>
        </w:rPr>
        <w:t xml:space="preserve">C) The logarithm of </w:t>
      </w:r>
      <w:r w:rsidRPr="00D564D8">
        <w:rPr>
          <w:color w:val="8496B0" w:themeColor="text2" w:themeTint="99"/>
          <w:position w:val="-12"/>
          <w:sz w:val="24"/>
          <w:szCs w:val="24"/>
        </w:rPr>
        <w:object w:dxaOrig="2120" w:dyaOrig="440">
          <v:shape id="_x0000_i1028" type="#_x0000_t75" style="width:117pt;height:24.75pt" o:ole="">
            <v:imagedata r:id="rId27" o:title=""/>
          </v:shape>
          <o:OLEObject Type="Embed" ProgID="Equation.3" ShapeID="_x0000_i1028" DrawAspect="Content" ObjectID="_1554536392" r:id="rId28"/>
        </w:object>
      </w:r>
      <w:r w:rsidRPr="00D564D8">
        <w:rPr>
          <w:color w:val="8496B0" w:themeColor="text2" w:themeTint="99"/>
          <w:sz w:val="24"/>
          <w:szCs w:val="24"/>
        </w:rPr>
        <w:t xml:space="preserve"> </w:t>
      </w:r>
      <w:r w:rsidRPr="00D564D8">
        <w:rPr>
          <w:rFonts w:ascii="Times New Roman" w:hAnsi="Times New Roman"/>
          <w:color w:val="000000" w:themeColor="text1"/>
          <w:sz w:val="24"/>
          <w:szCs w:val="24"/>
        </w:rPr>
        <w:t>is plotted against</w:t>
      </w:r>
      <w:r w:rsidRPr="00D564D8">
        <w:rPr>
          <w:rFonts w:ascii="Times New Roman" w:hAnsi="Times New Roman"/>
          <w:sz w:val="24"/>
          <w:szCs w:val="24"/>
        </w:rPr>
        <w:t xml:space="preserve"> the radial distance </w:t>
      </w:r>
      <w:proofErr w:type="spellStart"/>
      <w:proofErr w:type="gramStart"/>
      <w:r w:rsidRPr="00D564D8">
        <w:rPr>
          <w:rFonts w:ascii="Times New Roman" w:hAnsi="Times New Roman"/>
          <w:sz w:val="24"/>
          <w:szCs w:val="24"/>
        </w:rPr>
        <w:t>R</w:t>
      </w:r>
      <w:r w:rsidRPr="00D564D8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proofErr w:type="gramEnd"/>
      <w:r w:rsidRPr="00D564D8">
        <w:rPr>
          <w:rFonts w:ascii="Times New Roman" w:hAnsi="Times New Roman"/>
          <w:sz w:val="24"/>
          <w:szCs w:val="24"/>
        </w:rPr>
        <w:t>.</w:t>
      </w:r>
    </w:p>
    <w:p w:rsidR="00671294" w:rsidRPr="00F82F7E" w:rsidRDefault="00671294" w:rsidP="00163876">
      <w:pPr>
        <w:spacing w:after="0" w:line="300" w:lineRule="atLeast"/>
        <w:ind w:firstLineChars="200" w:firstLine="480"/>
        <w:jc w:val="both"/>
        <w:rPr>
          <w:rFonts w:ascii="Times New Roman" w:eastAsia="宋体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lastRenderedPageBreak/>
        <w:t>By assuming Boltzmann distribution the electric potential of an ion was calculated from the simulated average ion concentration (shown in Fig</w:t>
      </w:r>
      <w:r w:rsidR="00ED04DF">
        <w:rPr>
          <w:rFonts w:ascii="Times New Roman" w:hAnsi="Times New Roman" w:hint="eastAsia"/>
          <w:sz w:val="24"/>
          <w:szCs w:val="24"/>
          <w:lang w:eastAsia="zh-CN"/>
        </w:rPr>
        <w:t xml:space="preserve">ure </w:t>
      </w:r>
      <w:r>
        <w:rPr>
          <w:rFonts w:ascii="Times New Roman" w:hAnsi="Times New Roman"/>
          <w:sz w:val="24"/>
          <w:szCs w:val="24"/>
        </w:rPr>
        <w:t>2</w:t>
      </w:r>
      <w:r w:rsidR="00ED04D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4) as follows</w:t>
      </w:r>
      <w:r w:rsidRPr="002162B9">
        <w:rPr>
          <w:rFonts w:ascii="Times New Roman" w:hAnsi="Times New Roman"/>
          <w:sz w:val="24"/>
          <w:szCs w:val="24"/>
        </w:rPr>
        <w:t>:</w:t>
      </w:r>
      <w:r w:rsidR="00ED04DF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2162B9">
        <w:rPr>
          <w:rFonts w:ascii="Times New Roman" w:eastAsia="宋体" w:hAnsi="Times New Roman"/>
          <w:kern w:val="2"/>
          <w:position w:val="-32"/>
          <w:sz w:val="24"/>
          <w:szCs w:val="24"/>
          <w:lang w:eastAsia="zh-CN"/>
        </w:rPr>
        <w:object w:dxaOrig="2340" w:dyaOrig="760">
          <v:shape id="_x0000_i1029" type="#_x0000_t75" style="width:128.25pt;height:42pt" o:ole="">
            <v:imagedata r:id="rId29" o:title=""/>
          </v:shape>
          <o:OLEObject Type="Embed" ProgID="Equation.3" ShapeID="_x0000_i1029" DrawAspect="Content" ObjectID="_1554536393" r:id="rId30"/>
        </w:object>
      </w:r>
      <w:r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  By using the same equation the error of the potential was calculated too and plotted in </w:t>
      </w:r>
      <w:r w:rsidR="00ED04DF">
        <w:rPr>
          <w:rFonts w:ascii="Times New Roman" w:hAnsi="Times New Roman"/>
          <w:sz w:val="24"/>
          <w:szCs w:val="24"/>
        </w:rPr>
        <w:t>Fig</w:t>
      </w:r>
      <w:r w:rsidR="00ED04DF">
        <w:rPr>
          <w:rFonts w:ascii="Times New Roman" w:hAnsi="Times New Roman" w:hint="eastAsia"/>
          <w:sz w:val="24"/>
          <w:szCs w:val="24"/>
          <w:lang w:eastAsia="zh-CN"/>
        </w:rPr>
        <w:t>ure</w:t>
      </w:r>
      <w:r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 S3.</w:t>
      </w:r>
    </w:p>
    <w:p w:rsidR="00671294" w:rsidRDefault="008E5141" w:rsidP="009D04A6">
      <w:pPr>
        <w:spacing w:beforeLines="100" w:before="317" w:afterLines="100" w:after="317" w:line="300" w:lineRule="atLeast"/>
        <w:jc w:val="center"/>
      </w:pPr>
      <w:r>
        <w:rPr>
          <w:noProof/>
          <w:lang w:eastAsia="zh-CN"/>
        </w:rPr>
        <w:drawing>
          <wp:inline distT="0" distB="0" distL="0" distR="0" wp14:anchorId="72EE061B" wp14:editId="306D3A89">
            <wp:extent cx="6189345" cy="414274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3-new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294" w:rsidRPr="00695406" w:rsidRDefault="00671294" w:rsidP="009D04A6">
      <w:pPr>
        <w:autoSpaceDE w:val="0"/>
        <w:spacing w:beforeLines="100" w:before="317" w:afterLines="100" w:after="317" w:line="300" w:lineRule="atLeast"/>
        <w:ind w:left="567" w:right="567"/>
        <w:jc w:val="both"/>
        <w:rPr>
          <w:rFonts w:ascii="Times New Roman" w:eastAsia="宋体" w:hAnsi="Times New Roman"/>
          <w:kern w:val="2"/>
          <w:sz w:val="24"/>
          <w:szCs w:val="24"/>
          <w:lang w:eastAsia="zh-CN"/>
        </w:rPr>
      </w:pPr>
      <w:r w:rsidRPr="00695406">
        <w:rPr>
          <w:rFonts w:ascii="Times New Roman" w:hAnsi="Times New Roman"/>
          <w:b/>
          <w:sz w:val="24"/>
          <w:szCs w:val="24"/>
        </w:rPr>
        <w:t xml:space="preserve">Figure S3. </w:t>
      </w:r>
      <w:r w:rsidRPr="00695406">
        <w:rPr>
          <w:rFonts w:ascii="Times New Roman" w:hAnsi="Times New Roman"/>
          <w:sz w:val="24"/>
          <w:szCs w:val="24"/>
        </w:rPr>
        <w:t>Simulated and fitted electric potentials of extra-vesicular ions</w:t>
      </w:r>
      <w:r w:rsidR="00695406" w:rsidRPr="00695406"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 w:rsidRPr="00695406">
        <w:rPr>
          <w:rFonts w:ascii="Times New Roman" w:hAnsi="Times New Roman"/>
          <w:sz w:val="24"/>
          <w:szCs w:val="24"/>
        </w:rPr>
        <w:t>The electric potential</w:t>
      </w:r>
      <w:proofErr w:type="gramStart"/>
      <w:r w:rsidRPr="007810AD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7810AD" w:rsidRPr="00163876">
        <w:rPr>
          <w:color w:val="8496B0" w:themeColor="text2" w:themeTint="99"/>
          <w:position w:val="-10"/>
          <w:sz w:val="24"/>
          <w:szCs w:val="24"/>
        </w:rPr>
        <w:object w:dxaOrig="340" w:dyaOrig="260">
          <v:shape id="_x0000_i1030" type="#_x0000_t75" style="width:18.75pt;height:15pt" o:ole="">
            <v:imagedata r:id="rId32" o:title=""/>
          </v:shape>
          <o:OLEObject Type="Embed" ProgID="Equation.3" ShapeID="_x0000_i1030" DrawAspect="Content" ObjectID="_1554536394" r:id="rId33"/>
        </w:object>
      </w:r>
      <w:r w:rsidR="007810AD" w:rsidRPr="00163876">
        <w:rPr>
          <w:rFonts w:ascii="Times New Roman" w:hAnsi="Times New Roman"/>
          <w:sz w:val="24"/>
          <w:szCs w:val="24"/>
        </w:rPr>
        <w:t>,</w:t>
      </w:r>
      <w:r w:rsidR="007810AD">
        <w:rPr>
          <w:rFonts w:ascii="Times New Roman" w:hAnsi="Times New Roman"/>
          <w:sz w:val="24"/>
          <w:szCs w:val="24"/>
        </w:rPr>
        <w:t xml:space="preserve"> </w:t>
      </w:r>
      <w:r w:rsidRPr="00695406">
        <w:rPr>
          <w:rFonts w:ascii="Times New Roman" w:hAnsi="Times New Roman"/>
          <w:sz w:val="24"/>
          <w:szCs w:val="24"/>
        </w:rPr>
        <w:t>obtained from the simulated ion concentration, is plotted against the shell radius (</w:t>
      </w:r>
      <w:proofErr w:type="spellStart"/>
      <w:r w:rsidRPr="00695406">
        <w:rPr>
          <w:rFonts w:ascii="Times New Roman" w:hAnsi="Times New Roman"/>
          <w:sz w:val="24"/>
          <w:szCs w:val="24"/>
        </w:rPr>
        <w:t>R</w:t>
      </w:r>
      <w:r w:rsidRPr="0069540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695406">
        <w:rPr>
          <w:rFonts w:ascii="Times New Roman" w:hAnsi="Times New Roman"/>
          <w:sz w:val="24"/>
          <w:szCs w:val="24"/>
        </w:rPr>
        <w:t xml:space="preserve">). Red and blue dots and the error bars refer to positive and negative ion, respectively. Green curve: the approximate solution of the Poisson-Boltzmann equation (given in the Introduction and in Table S1) is fitted to the simulated data. The values of the parameters, </w:t>
      </w:r>
      <w:r w:rsidRPr="00695406">
        <w:rPr>
          <w:color w:val="8496B0" w:themeColor="text2" w:themeTint="99"/>
          <w:position w:val="-12"/>
          <w:sz w:val="24"/>
          <w:szCs w:val="24"/>
        </w:rPr>
        <w:object w:dxaOrig="279" w:dyaOrig="360">
          <v:shape id="_x0000_i1031" type="#_x0000_t75" style="width:15.75pt;height:20.25pt" o:ole="">
            <v:imagedata r:id="rId34" o:title=""/>
          </v:shape>
          <o:OLEObject Type="Embed" ProgID="Equation.3" ShapeID="_x0000_i1031" DrawAspect="Content" ObjectID="_1554536395" r:id="rId35"/>
        </w:object>
      </w:r>
      <w:r w:rsidRPr="00695406">
        <w:rPr>
          <w:rFonts w:ascii="Times New Roman" w:hAnsi="Times New Roman"/>
          <w:sz w:val="24"/>
          <w:szCs w:val="24"/>
        </w:rPr>
        <w:t xml:space="preserve"> and </w:t>
      </w:r>
      <w:r w:rsidRPr="00695406">
        <w:rPr>
          <w:color w:val="8496B0" w:themeColor="text2" w:themeTint="99"/>
          <w:position w:val="-10"/>
          <w:sz w:val="24"/>
          <w:szCs w:val="24"/>
        </w:rPr>
        <w:object w:dxaOrig="340" w:dyaOrig="360">
          <v:shape id="_x0000_i1032" type="#_x0000_t75" style="width:18.75pt;height:20.25pt" o:ole="">
            <v:imagedata r:id="rId36" o:title=""/>
          </v:shape>
          <o:OLEObject Type="Embed" ProgID="Equation.3" ShapeID="_x0000_i1032" DrawAspect="Content" ObjectID="_1554536396" r:id="rId37"/>
        </w:object>
      </w:r>
      <w:r w:rsidRPr="00695406">
        <w:rPr>
          <w:rFonts w:ascii="Times New Roman" w:hAnsi="Times New Roman"/>
          <w:sz w:val="24"/>
          <w:szCs w:val="24"/>
        </w:rPr>
        <w:t xml:space="preserve"> obtained from the weighted fit are listed in Table S1. Black curve: shows a simple exponential curve derived from Eq.16 (i.e.</w:t>
      </w:r>
      <w:r w:rsidRPr="00695406">
        <w:rPr>
          <w:rFonts w:ascii="Times New Roman" w:eastAsia="宋体" w:hAnsi="Times New Roman"/>
          <w:kern w:val="2"/>
          <w:position w:val="-12"/>
          <w:sz w:val="24"/>
          <w:szCs w:val="24"/>
          <w:lang w:eastAsia="zh-CN"/>
        </w:rPr>
        <w:object w:dxaOrig="3860" w:dyaOrig="360">
          <v:shape id="_x0000_i1033" type="#_x0000_t75" style="width:211.5pt;height:20.25pt" o:ole="">
            <v:imagedata r:id="rId38" o:title=""/>
          </v:shape>
          <o:OLEObject Type="Embed" ProgID="Equation.3" ShapeID="_x0000_i1033" DrawAspect="Content" ObjectID="_1554536397" r:id="rId39"/>
        </w:objec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). The values of the parameters, </w:t>
      </w:r>
      <w:proofErr w:type="gramStart"/>
      <w:r w:rsidRPr="00163876">
        <w:rPr>
          <w:rFonts w:ascii="Times New Roman" w:eastAsia="宋体" w:hAnsi="Times New Roman"/>
          <w:i/>
          <w:kern w:val="2"/>
          <w:sz w:val="24"/>
          <w:szCs w:val="24"/>
          <w:lang w:eastAsia="zh-CN"/>
        </w:rPr>
        <w:t>a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 and</w:t>
      </w:r>
      <w:proofErr w:type="gramEnd"/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 </w:t>
      </w:r>
      <w:r w:rsidRPr="00163876">
        <w:rPr>
          <w:rFonts w:ascii="Times New Roman" w:eastAsia="宋体" w:hAnsi="Times New Roman"/>
          <w:i/>
          <w:kern w:val="2"/>
          <w:sz w:val="24"/>
          <w:szCs w:val="24"/>
          <w:lang w:eastAsia="zh-CN"/>
        </w:rPr>
        <w:t>b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, are listed in Table 1. 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>(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A</w:t>
      </w:r>
      <w:proofErr w:type="gramStart"/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,B</w:t>
      </w:r>
      <w:proofErr w:type="gramEnd"/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) N</w:t>
      </w:r>
      <w:r w:rsidRPr="00163876">
        <w:rPr>
          <w:rFonts w:ascii="Times New Roman" w:eastAsia="宋体" w:hAnsi="Times New Roman"/>
          <w:kern w:val="2"/>
          <w:sz w:val="24"/>
          <w:szCs w:val="24"/>
          <w:vertAlign w:val="subscript"/>
          <w:lang w:eastAsia="zh-CN"/>
        </w:rPr>
        <w:t>3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 xml:space="preserve"> 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=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 xml:space="preserve"> 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1000; 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>(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C</w:t>
      </w:r>
      <w:proofErr w:type="gramStart"/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,D</w:t>
      </w:r>
      <w:proofErr w:type="gramEnd"/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) N</w:t>
      </w:r>
      <w:r w:rsidRPr="00163876">
        <w:rPr>
          <w:rFonts w:ascii="Times New Roman" w:eastAsia="宋体" w:hAnsi="Times New Roman"/>
          <w:kern w:val="2"/>
          <w:sz w:val="24"/>
          <w:szCs w:val="24"/>
          <w:vertAlign w:val="subscript"/>
          <w:lang w:eastAsia="zh-CN"/>
        </w:rPr>
        <w:t>3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 xml:space="preserve"> 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=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 xml:space="preserve"> 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 xml:space="preserve">5000; 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>(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E,F) N</w:t>
      </w:r>
      <w:r w:rsidRPr="00163876">
        <w:rPr>
          <w:rFonts w:ascii="Times New Roman" w:eastAsia="宋体" w:hAnsi="Times New Roman"/>
          <w:kern w:val="2"/>
          <w:sz w:val="24"/>
          <w:szCs w:val="24"/>
          <w:vertAlign w:val="subscript"/>
          <w:lang w:eastAsia="zh-CN"/>
        </w:rPr>
        <w:t>3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 xml:space="preserve"> 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=</w:t>
      </w:r>
      <w:r w:rsidR="00695406">
        <w:rPr>
          <w:rFonts w:ascii="Times New Roman" w:hAnsi="Times New Roman" w:hint="eastAsia"/>
          <w:kern w:val="2"/>
          <w:sz w:val="24"/>
          <w:szCs w:val="24"/>
          <w:lang w:eastAsia="zh-CN"/>
        </w:rPr>
        <w:t xml:space="preserve"> </w:t>
      </w:r>
      <w:r w:rsidRPr="00695406">
        <w:rPr>
          <w:rFonts w:ascii="Times New Roman" w:eastAsia="宋体" w:hAnsi="Times New Roman"/>
          <w:kern w:val="2"/>
          <w:sz w:val="24"/>
          <w:szCs w:val="24"/>
          <w:lang w:eastAsia="zh-CN"/>
        </w:rPr>
        <w:t>10000.</w:t>
      </w:r>
    </w:p>
    <w:p w:rsidR="00671294" w:rsidRDefault="00671294" w:rsidP="00671294">
      <w:pPr>
        <w:rPr>
          <w:rFonts w:ascii="Times New Roman" w:eastAsia="宋体" w:hAnsi="Times New Roman"/>
          <w:kern w:val="2"/>
          <w:sz w:val="24"/>
          <w:szCs w:val="24"/>
          <w:lang w:eastAsia="zh-CN"/>
        </w:rPr>
      </w:pPr>
    </w:p>
    <w:p w:rsidR="00671294" w:rsidRDefault="00671294" w:rsidP="00671294">
      <w:pPr>
        <w:rPr>
          <w:rFonts w:ascii="Times New Roman" w:eastAsia="宋体" w:hAnsi="Times New Roman"/>
          <w:kern w:val="2"/>
          <w:sz w:val="24"/>
          <w:szCs w:val="24"/>
          <w:lang w:eastAsia="zh-CN"/>
        </w:rPr>
      </w:pPr>
    </w:p>
    <w:p w:rsidR="00671294" w:rsidRPr="005D7613" w:rsidRDefault="00671294" w:rsidP="009D04A6">
      <w:pPr>
        <w:spacing w:beforeLines="100" w:before="317" w:afterLines="50" w:after="158" w:line="300" w:lineRule="atLeast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5D7613">
        <w:rPr>
          <w:rFonts w:ascii="Times New Roman" w:hAnsi="Times New Roman"/>
          <w:b/>
          <w:sz w:val="24"/>
          <w:szCs w:val="24"/>
        </w:rPr>
        <w:lastRenderedPageBreak/>
        <w:t>Table S1</w:t>
      </w:r>
      <w:r w:rsidRPr="005D7613">
        <w:rPr>
          <w:rFonts w:ascii="Times New Roman" w:hAnsi="Times New Roman"/>
          <w:sz w:val="24"/>
          <w:szCs w:val="24"/>
        </w:rPr>
        <w:t>. Definition of curves fitted to average extra-vesicular positive and negative ion concentrations in Figure S3.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65"/>
        <w:gridCol w:w="1870"/>
        <w:gridCol w:w="1870"/>
        <w:gridCol w:w="2035"/>
      </w:tblGrid>
      <w:tr w:rsidR="005D7613" w:rsidRPr="005D7613" w:rsidTr="00AD46C3">
        <w:trPr>
          <w:jc w:val="center"/>
        </w:trPr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>Figure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eastAsia="宋体" w:hAnsi="Times New Roman"/>
                <w:sz w:val="24"/>
                <w:szCs w:val="24"/>
              </w:rPr>
            </w:pPr>
            <w:r w:rsidRPr="005D7613">
              <w:rPr>
                <w:color w:val="8496B0" w:themeColor="text2" w:themeTint="99"/>
                <w:position w:val="-12"/>
                <w:sz w:val="24"/>
                <w:szCs w:val="24"/>
              </w:rPr>
              <w:object w:dxaOrig="279" w:dyaOrig="360">
                <v:shape id="_x0000_i1034" type="#_x0000_t75" style="width:15.75pt;height:20.25pt" o:ole="">
                  <v:imagedata r:id="rId34" o:title=""/>
                </v:shape>
                <o:OLEObject Type="Embed" ProgID="Equation.3" ShapeID="_x0000_i1034" DrawAspect="Content" ObjectID="_1554536398" r:id="rId40"/>
              </w:object>
            </w:r>
            <w:r w:rsidRPr="005D7613">
              <w:rPr>
                <w:rFonts w:ascii="Times New Roman" w:hAnsi="Times New Roman"/>
                <w:sz w:val="24"/>
                <w:szCs w:val="24"/>
              </w:rPr>
              <w:t xml:space="preserve"> [mV]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eastAsia="宋体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>[</w:t>
            </w:r>
            <w:r w:rsidRPr="005D7613">
              <w:rPr>
                <w:color w:val="8496B0" w:themeColor="text2" w:themeTint="99"/>
                <w:position w:val="-10"/>
                <w:sz w:val="24"/>
                <w:szCs w:val="24"/>
              </w:rPr>
              <w:object w:dxaOrig="340" w:dyaOrig="360">
                <v:shape id="_x0000_i1035" type="#_x0000_t75" style="width:18.75pt;height:20.25pt" o:ole="">
                  <v:imagedata r:id="rId41" o:title=""/>
                </v:shape>
                <o:OLEObject Type="Embed" ProgID="Equation.3" ShapeID="_x0000_i1035" DrawAspect="Content" ObjectID="_1554536399" r:id="rId42"/>
              </w:object>
            </w:r>
            <w:r w:rsidRPr="005D7613">
              <w:rPr>
                <w:rFonts w:ascii="Times New Roman" w:hAnsi="Times New Roman"/>
                <w:sz w:val="24"/>
                <w:szCs w:val="24"/>
              </w:rPr>
              <w:t xml:space="preserve"> [nm</w:t>
            </w:r>
            <w:r w:rsidRPr="005D7613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5D761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163876">
            <w:pPr>
              <w:spacing w:line="300" w:lineRule="atLeast"/>
              <w:ind w:leftChars="110" w:left="242"/>
              <w:rPr>
                <w:rFonts w:ascii="Times New Roman" w:eastAsia="宋体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>Correlation coefficient</w:t>
            </w:r>
          </w:p>
        </w:tc>
      </w:tr>
      <w:tr w:rsidR="005D7613" w:rsidRPr="005D7613" w:rsidTr="00AD46C3">
        <w:trPr>
          <w:jc w:val="center"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5D7613">
            <w:pPr>
              <w:spacing w:line="30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position w:val="-32"/>
                <w:sz w:val="24"/>
                <w:szCs w:val="24"/>
              </w:rPr>
              <w:object w:dxaOrig="3019" w:dyaOrig="760">
                <v:shape id="_x0000_i1036" type="#_x0000_t75" style="width:175.5pt;height:46.5pt" o:ole="">
                  <v:imagedata r:id="rId43" o:title=""/>
                </v:shape>
                <o:OLEObject Type="Embed" ProgID="Equation.3" ShapeID="_x0000_i1036" DrawAspect="Content" ObjectID="_1554536400" r:id="rId44"/>
              </w:object>
            </w:r>
          </w:p>
        </w:tc>
      </w:tr>
      <w:tr w:rsidR="00671294" w:rsidRPr="005D7613" w:rsidTr="00AD46C3">
        <w:trPr>
          <w:jc w:val="center"/>
        </w:trPr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 xml:space="preserve">Figure S3A,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hint="eastAsia"/>
                  <w:sz w:val="24"/>
                  <w:szCs w:val="24"/>
                </w:rPr>
                <m:t>=1000</m:t>
              </m:r>
            </m:oMath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0.12099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0.035977</m:t>
                </m:r>
              </m:oMath>
            </m:oMathPara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0.0088688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0.0037484</m:t>
                </m:r>
              </m:oMath>
            </m:oMathPara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0.26801</m:t>
                </m:r>
              </m:oMath>
            </m:oMathPara>
          </w:p>
        </w:tc>
      </w:tr>
      <w:tr w:rsidR="00671294" w:rsidRPr="005D7613" w:rsidTr="00AD46C3">
        <w:trPr>
          <w:jc w:val="center"/>
        </w:trPr>
        <w:tc>
          <w:tcPr>
            <w:tcW w:w="1965" w:type="dxa"/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 xml:space="preserve">Figure S3C,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hint="eastAsia"/>
                  <w:sz w:val="24"/>
                  <w:szCs w:val="24"/>
                </w:rPr>
                <m:t>=5000</m:t>
              </m:r>
            </m:oMath>
          </w:p>
        </w:tc>
        <w:tc>
          <w:tcPr>
            <w:tcW w:w="1870" w:type="dxa"/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0.76901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0.035773</m:t>
                </m:r>
              </m:oMath>
            </m:oMathPara>
          </w:p>
        </w:tc>
        <w:tc>
          <w:tcPr>
            <w:tcW w:w="1870" w:type="dxa"/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0.0056936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0.00039195</m:t>
                </m:r>
              </m:oMath>
            </m:oMathPara>
          </w:p>
        </w:tc>
        <w:tc>
          <w:tcPr>
            <w:tcW w:w="2035" w:type="dxa"/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0.84897</m:t>
                </m:r>
              </m:oMath>
            </m:oMathPara>
          </w:p>
        </w:tc>
      </w:tr>
      <w:tr w:rsidR="00671294" w:rsidRPr="005D7613" w:rsidTr="00AD46C3">
        <w:trPr>
          <w:jc w:val="center"/>
        </w:trPr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 xml:space="preserve">Figure S3E,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hint="eastAsia"/>
                  <w:sz w:val="24"/>
                  <w:szCs w:val="24"/>
                </w:rPr>
                <m:t>=10000</m:t>
              </m:r>
            </m:oMath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1.5198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0.024412</m:t>
                </m:r>
              </m:oMath>
            </m:oMathPara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0.0035384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0.0000968</m:t>
                </m:r>
              </m:oMath>
            </m:oMathPara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671294" w:rsidRPr="005D7613" w:rsidRDefault="00671294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0.96134</m:t>
                </m:r>
              </m:oMath>
            </m:oMathPara>
          </w:p>
        </w:tc>
      </w:tr>
      <w:tr w:rsidR="005D7613" w:rsidRPr="005D7613" w:rsidTr="00AD46C3">
        <w:trPr>
          <w:jc w:val="center"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5D7613">
            <w:pPr>
              <w:spacing w:line="30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position w:val="-32"/>
                <w:sz w:val="24"/>
                <w:szCs w:val="24"/>
              </w:rPr>
              <w:object w:dxaOrig="2880" w:dyaOrig="760">
                <v:shape id="_x0000_i1037" type="#_x0000_t75" style="width:167.25pt;height:46.5pt" o:ole="">
                  <v:imagedata r:id="rId45" o:title=""/>
                </v:shape>
                <o:OLEObject Type="Embed" ProgID="Equation.3" ShapeID="_x0000_i1037" DrawAspect="Content" ObjectID="_1554536401" r:id="rId46"/>
              </w:object>
            </w:r>
          </w:p>
        </w:tc>
      </w:tr>
      <w:tr w:rsidR="005D7613" w:rsidRPr="005D7613" w:rsidTr="00AD46C3">
        <w:trPr>
          <w:jc w:val="center"/>
        </w:trPr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 xml:space="preserve">Figure S3B,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hint="eastAsia"/>
                  <w:sz w:val="24"/>
                  <w:szCs w:val="24"/>
                </w:rPr>
                <m:t>=1000</m:t>
              </m:r>
            </m:oMath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0.17206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0.025316</m:t>
                </m:r>
              </m:oMath>
            </m:oMathPara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0.003776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0.00091393</m:t>
                </m:r>
              </m:oMath>
            </m:oMathPara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0.46954</m:t>
                </m:r>
              </m:oMath>
            </m:oMathPara>
          </w:p>
        </w:tc>
      </w:tr>
      <w:tr w:rsidR="005D7613" w:rsidRPr="005D7613" w:rsidTr="00AD46C3">
        <w:trPr>
          <w:jc w:val="center"/>
        </w:trPr>
        <w:tc>
          <w:tcPr>
            <w:tcW w:w="1965" w:type="dxa"/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 xml:space="preserve">Figure S3D,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hint="eastAsia"/>
                  <w:sz w:val="24"/>
                  <w:szCs w:val="24"/>
                </w:rPr>
                <m:t>=5000</m:t>
              </m:r>
            </m:oMath>
          </w:p>
        </w:tc>
        <w:tc>
          <w:tcPr>
            <w:tcW w:w="1870" w:type="dxa"/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0.80761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0.028135</m:t>
                </m:r>
              </m:oMath>
            </m:oMathPara>
          </w:p>
        </w:tc>
        <w:tc>
          <w:tcPr>
            <w:tcW w:w="1870" w:type="dxa"/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0.0026494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0.00017948</m:t>
                </m:r>
              </m:oMath>
            </m:oMathPara>
          </w:p>
        </w:tc>
        <w:tc>
          <w:tcPr>
            <w:tcW w:w="2035" w:type="dxa"/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0.88662</m:t>
                </m:r>
              </m:oMath>
            </m:oMathPara>
          </w:p>
        </w:tc>
      </w:tr>
      <w:tr w:rsidR="005D7613" w:rsidRPr="005D7613" w:rsidTr="00AD46C3">
        <w:trPr>
          <w:jc w:val="center"/>
        </w:trPr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D7613">
              <w:rPr>
                <w:rFonts w:ascii="Times New Roman" w:hAnsi="Times New Roman"/>
                <w:sz w:val="24"/>
                <w:szCs w:val="24"/>
              </w:rPr>
              <w:t xml:space="preserve">Figure S3F,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hint="eastAsia"/>
                  <w:sz w:val="24"/>
                  <w:szCs w:val="24"/>
                </w:rPr>
                <m:t>=10000</m:t>
              </m:r>
            </m:oMath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1.5661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0.02443</m:t>
                </m:r>
              </m:oMath>
            </m:oMathPara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0.0032116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0.00008817</m:t>
                </m:r>
              </m:oMath>
            </m:oMathPara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5D7613" w:rsidRPr="005D7613" w:rsidRDefault="005D7613" w:rsidP="00831CBD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0.97207</m:t>
                </m:r>
              </m:oMath>
            </m:oMathPara>
          </w:p>
        </w:tc>
      </w:tr>
    </w:tbl>
    <w:p w:rsidR="00671294" w:rsidRPr="00D034FA" w:rsidRDefault="00671294" w:rsidP="00671294">
      <w:pPr>
        <w:spacing w:line="300" w:lineRule="atLeast"/>
        <w:rPr>
          <w:rFonts w:ascii="Times New Roman" w:hAnsi="Times New Roman"/>
          <w:sz w:val="24"/>
          <w:szCs w:val="24"/>
        </w:rPr>
      </w:pPr>
    </w:p>
    <w:p w:rsidR="00CB0E7B" w:rsidRPr="00212192" w:rsidRDefault="00CB0E7B" w:rsidP="009D04A6">
      <w:pPr>
        <w:spacing w:beforeLines="100" w:before="317" w:line="300" w:lineRule="atLeast"/>
        <w:ind w:left="3175"/>
        <w:jc w:val="both"/>
        <w:rPr>
          <w:rFonts w:ascii="Times New Roman" w:hAnsi="Times New Roman"/>
          <w:spacing w:val="-6"/>
        </w:rPr>
      </w:pPr>
      <w:r w:rsidRPr="00212192">
        <w:rPr>
          <w:rFonts w:ascii="Times New Roman" w:hAnsi="Times New Roman"/>
          <w:noProof/>
          <w:spacing w:val="-6"/>
          <w:sz w:val="24"/>
          <w:lang w:eastAsia="zh-CN"/>
        </w:rPr>
        <w:drawing>
          <wp:anchor distT="0" distB="0" distL="114300" distR="114300" simplePos="0" relativeHeight="251661312" behindDoc="0" locked="0" layoutInCell="1" allowOverlap="1" wp14:anchorId="76706BAD" wp14:editId="51DFC84E">
            <wp:simplePos x="0" y="0"/>
            <wp:positionH relativeFrom="column">
              <wp:posOffset>110490</wp:posOffset>
            </wp:positionH>
            <wp:positionV relativeFrom="paragraph">
              <wp:posOffset>211370</wp:posOffset>
            </wp:positionV>
            <wp:extent cx="1809750" cy="502920"/>
            <wp:effectExtent l="19050" t="0" r="0" b="0"/>
            <wp:wrapNone/>
            <wp:docPr id="9" name="Picture 1" descr="D:\my work\aims_logo'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work\aims_logo'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2192">
        <w:rPr>
          <w:rFonts w:ascii="Times New Roman" w:hAnsi="Times New Roman"/>
          <w:spacing w:val="-6"/>
          <w:sz w:val="24"/>
        </w:rPr>
        <w:t>©</w:t>
      </w:r>
      <w:r w:rsidRPr="00212192">
        <w:rPr>
          <w:rFonts w:ascii="Times New Roman" w:hAnsi="Times New Roman" w:hint="eastAsia"/>
          <w:spacing w:val="-6"/>
          <w:sz w:val="24"/>
        </w:rPr>
        <w:t xml:space="preserve"> </w:t>
      </w:r>
      <w:r w:rsidRPr="00212192">
        <w:rPr>
          <w:rFonts w:ascii="Times New Roman" w:hAnsi="Times New Roman"/>
          <w:spacing w:val="-6"/>
          <w:sz w:val="24"/>
        </w:rPr>
        <w:t>201</w:t>
      </w:r>
      <w:r w:rsidRPr="00212192">
        <w:rPr>
          <w:rFonts w:ascii="Times New Roman" w:hAnsi="Times New Roman" w:hint="eastAsia"/>
          <w:spacing w:val="-6"/>
          <w:sz w:val="24"/>
        </w:rPr>
        <w:t>7</w:t>
      </w:r>
      <w:r w:rsidRPr="00212192">
        <w:rPr>
          <w:rFonts w:ascii="Times New Roman" w:hAnsi="Times New Roman"/>
          <w:spacing w:val="-6"/>
          <w:sz w:val="24"/>
        </w:rPr>
        <w:t xml:space="preserve"> Parkson Lee</w:t>
      </w:r>
      <w:r w:rsidRPr="00212192">
        <w:rPr>
          <w:rFonts w:ascii="Times New Roman" w:hAnsi="Times New Roman" w:hint="eastAsia"/>
          <w:spacing w:val="-6"/>
          <w:sz w:val="24"/>
        </w:rPr>
        <w:t>-</w:t>
      </w:r>
      <w:r w:rsidRPr="00212192">
        <w:rPr>
          <w:rFonts w:ascii="Times New Roman" w:hAnsi="Times New Roman"/>
          <w:spacing w:val="-6"/>
          <w:sz w:val="24"/>
        </w:rPr>
        <w:t>Gau Chong, et al.</w:t>
      </w:r>
      <w:r w:rsidRPr="00212192">
        <w:rPr>
          <w:rFonts w:ascii="Times New Roman" w:hAnsi="Times New Roman" w:hint="eastAsia"/>
          <w:spacing w:val="-6"/>
          <w:sz w:val="24"/>
        </w:rPr>
        <w:t>, licensee AIMS Press. T</w:t>
      </w:r>
      <w:r w:rsidRPr="00212192">
        <w:rPr>
          <w:rFonts w:ascii="Times New Roman" w:hAnsi="Times New Roman"/>
          <w:spacing w:val="-6"/>
          <w:sz w:val="24"/>
        </w:rPr>
        <w:t>his is an open access article distributed under the terms of the Creative Commons Attribution License (</w:t>
      </w:r>
      <w:bookmarkStart w:id="3" w:name="OLE_LINK6"/>
      <w:bookmarkStart w:id="4" w:name="_GoBack"/>
      <w:r w:rsidRPr="00212192">
        <w:rPr>
          <w:rFonts w:ascii="Times New Roman" w:hAnsi="Times New Roman"/>
          <w:spacing w:val="-6"/>
          <w:sz w:val="24"/>
        </w:rPr>
        <w:t>http://creativecommons.org/licenses/by/</w:t>
      </w:r>
      <w:r w:rsidRPr="00212192">
        <w:rPr>
          <w:rFonts w:ascii="Times New Roman" w:hAnsi="Times New Roman" w:hint="eastAsia"/>
          <w:spacing w:val="-6"/>
          <w:sz w:val="24"/>
        </w:rPr>
        <w:t>4</w:t>
      </w:r>
      <w:r w:rsidRPr="00212192">
        <w:rPr>
          <w:rFonts w:ascii="Times New Roman" w:hAnsi="Times New Roman"/>
          <w:spacing w:val="-6"/>
          <w:sz w:val="24"/>
        </w:rPr>
        <w:t>.0</w:t>
      </w:r>
      <w:bookmarkEnd w:id="3"/>
      <w:bookmarkEnd w:id="4"/>
      <w:r w:rsidRPr="00212192">
        <w:rPr>
          <w:rFonts w:ascii="Times New Roman" w:hAnsi="Times New Roman"/>
          <w:spacing w:val="-6"/>
          <w:sz w:val="24"/>
        </w:rPr>
        <w:t>)</w:t>
      </w:r>
    </w:p>
    <w:p w:rsidR="00CB0E7B" w:rsidRPr="007E2CA2" w:rsidRDefault="00CB0E7B" w:rsidP="00C51F2A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sectPr w:rsidR="00CB0E7B" w:rsidRPr="007E2CA2" w:rsidSect="00287921">
      <w:headerReference w:type="default" r:id="rId48"/>
      <w:footerReference w:type="default" r:id="rId49"/>
      <w:pgSz w:w="11907" w:h="16839" w:code="9"/>
      <w:pgMar w:top="1440" w:right="1080" w:bottom="1440" w:left="1080" w:header="850" w:footer="992" w:gutter="0"/>
      <w:pgNumType w:start="1"/>
      <w:cols w:space="720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2D" w:rsidRDefault="005D7A2D" w:rsidP="00AD7F5F">
      <w:pPr>
        <w:spacing w:after="0" w:line="240" w:lineRule="auto"/>
      </w:pPr>
      <w:r>
        <w:separator/>
      </w:r>
    </w:p>
  </w:endnote>
  <w:endnote w:type="continuationSeparator" w:id="0">
    <w:p w:rsidR="005D7A2D" w:rsidRDefault="005D7A2D" w:rsidP="00AD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C3" w:rsidRDefault="00B713C3" w:rsidP="008F4371">
    <w:pPr>
      <w:pStyle w:val="Footer"/>
      <w:tabs>
        <w:tab w:val="left" w:pos="7855"/>
      </w:tabs>
    </w:pPr>
    <w:r w:rsidRPr="00430AF9">
      <w:rPr>
        <w:rFonts w:ascii="Times New Roman" w:hAnsi="Times New Roman"/>
        <w:i/>
        <w:sz w:val="20"/>
        <w:szCs w:val="20"/>
      </w:rPr>
      <w:t>AIMS</w:t>
    </w:r>
    <w:r>
      <w:rPr>
        <w:rFonts w:ascii="Times New Roman" w:hAnsi="Times New Roman" w:hint="eastAsia"/>
        <w:i/>
        <w:sz w:val="20"/>
        <w:szCs w:val="20"/>
      </w:rPr>
      <w:t xml:space="preserve"> Biophysics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 xml:space="preserve">Volume 4, Issue </w:t>
    </w:r>
    <w:r>
      <w:rPr>
        <w:rFonts w:ascii="Times New Roman" w:hAnsi="Times New Roman" w:hint="eastAsia"/>
        <w:sz w:val="20"/>
        <w:szCs w:val="20"/>
        <w:lang w:eastAsia="zh-CN"/>
      </w:rPr>
      <w:t>2</w:t>
    </w:r>
    <w:r>
      <w:rPr>
        <w:rFonts w:ascii="Times New Roman" w:hAnsi="Times New Roman" w:hint="eastAsia"/>
        <w:sz w:val="20"/>
        <w:szCs w:val="20"/>
      </w:rPr>
      <w:t xml:space="preserve">, </w:t>
    </w:r>
    <w:r w:rsidR="008F4371">
      <w:rPr>
        <w:rFonts w:ascii="Times New Roman" w:hAnsi="Times New Roman" w:hint="eastAsia"/>
        <w:sz w:val="20"/>
        <w:szCs w:val="20"/>
        <w:lang w:eastAsia="zh-CN"/>
      </w:rPr>
      <w:t>1</w:t>
    </w:r>
    <w:r>
      <w:rPr>
        <w:rFonts w:ascii="Times New Roman" w:hAnsi="Times New Roman" w:hint="eastAsia"/>
        <w:sz w:val="20"/>
        <w:szCs w:val="20"/>
      </w:rPr>
      <w:t>-</w:t>
    </w:r>
    <w:r w:rsidR="008F4371">
      <w:rPr>
        <w:rFonts w:ascii="Times New Roman" w:hAnsi="Times New Roman" w:hint="eastAsia"/>
        <w:sz w:val="20"/>
        <w:szCs w:val="20"/>
        <w:lang w:eastAsia="zh-CN"/>
      </w:rPr>
      <w:t>4</w:t>
    </w:r>
    <w:r>
      <w:rPr>
        <w:rFonts w:ascii="Times New Roman" w:hAnsi="Times New Roman" w:hint="eastAs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2D" w:rsidRDefault="005D7A2D" w:rsidP="00AD7F5F">
      <w:pPr>
        <w:spacing w:after="0" w:line="240" w:lineRule="auto"/>
      </w:pPr>
      <w:r>
        <w:separator/>
      </w:r>
    </w:p>
  </w:footnote>
  <w:footnote w:type="continuationSeparator" w:id="0">
    <w:p w:rsidR="005D7A2D" w:rsidRDefault="005D7A2D" w:rsidP="00AD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20758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B713C3" w:rsidRPr="000D4977" w:rsidRDefault="00BF0644" w:rsidP="000D4977">
        <w:pPr>
          <w:pStyle w:val="Header"/>
          <w:pBdr>
            <w:bottom w:val="single" w:sz="4" w:space="1" w:color="auto"/>
          </w:pBdr>
          <w:jc w:val="right"/>
          <w:rPr>
            <w:rFonts w:ascii="Times New Roman" w:hAnsi="Times New Roman"/>
            <w:sz w:val="20"/>
            <w:szCs w:val="20"/>
          </w:rPr>
        </w:pPr>
        <w:r w:rsidRPr="000D4977">
          <w:rPr>
            <w:rFonts w:ascii="Times New Roman" w:hAnsi="Times New Roman"/>
            <w:sz w:val="20"/>
            <w:szCs w:val="20"/>
          </w:rPr>
          <w:fldChar w:fldCharType="begin"/>
        </w:r>
        <w:r w:rsidR="00B713C3" w:rsidRPr="000D497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D4977">
          <w:rPr>
            <w:rFonts w:ascii="Times New Roman" w:hAnsi="Times New Roman"/>
            <w:sz w:val="20"/>
            <w:szCs w:val="20"/>
          </w:rPr>
          <w:fldChar w:fldCharType="separate"/>
        </w:r>
        <w:r w:rsidR="00B77F98">
          <w:rPr>
            <w:rFonts w:ascii="Times New Roman" w:hAnsi="Times New Roman"/>
            <w:noProof/>
            <w:sz w:val="20"/>
            <w:szCs w:val="20"/>
          </w:rPr>
          <w:t>4</w:t>
        </w:r>
        <w:r w:rsidRPr="000D497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145F"/>
    <w:multiLevelType w:val="hybridMultilevel"/>
    <w:tmpl w:val="C8DC3358"/>
    <w:lvl w:ilvl="0" w:tplc="433243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512E"/>
    <w:multiLevelType w:val="hybridMultilevel"/>
    <w:tmpl w:val="D1C8995C"/>
    <w:lvl w:ilvl="0" w:tplc="C8305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E06"/>
    <w:multiLevelType w:val="multilevel"/>
    <w:tmpl w:val="F66EA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7B16BC"/>
    <w:multiLevelType w:val="hybridMultilevel"/>
    <w:tmpl w:val="C8D661BA"/>
    <w:lvl w:ilvl="0" w:tplc="23EA5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D30270"/>
    <w:multiLevelType w:val="hybridMultilevel"/>
    <w:tmpl w:val="5540E4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D105CA"/>
    <w:multiLevelType w:val="hybridMultilevel"/>
    <w:tmpl w:val="4036A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E61B0"/>
    <w:multiLevelType w:val="hybridMultilevel"/>
    <w:tmpl w:val="8F2C0BD4"/>
    <w:lvl w:ilvl="0" w:tplc="C74E9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53CE3"/>
    <w:multiLevelType w:val="hybridMultilevel"/>
    <w:tmpl w:val="CA00EBD8"/>
    <w:lvl w:ilvl="0" w:tplc="3F16A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A783C"/>
    <w:multiLevelType w:val="hybridMultilevel"/>
    <w:tmpl w:val="4D66A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817A5"/>
    <w:multiLevelType w:val="hybridMultilevel"/>
    <w:tmpl w:val="0FF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son Lee-Gau Chong">
    <w15:presenceInfo w15:providerId="AD" w15:userId="S-1-5-21-3496871491-3148157022-986074665-410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40"/>
  <w:drawingGridHorizontalSpacing w:val="110"/>
  <w:drawingGridVerticalSpacing w:val="31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78"/>
    <w:rsid w:val="00000974"/>
    <w:rsid w:val="00001AA0"/>
    <w:rsid w:val="00017A9D"/>
    <w:rsid w:val="00021A64"/>
    <w:rsid w:val="00030266"/>
    <w:rsid w:val="00032A85"/>
    <w:rsid w:val="00033709"/>
    <w:rsid w:val="000349BE"/>
    <w:rsid w:val="00036454"/>
    <w:rsid w:val="00043392"/>
    <w:rsid w:val="0004693A"/>
    <w:rsid w:val="00050F3D"/>
    <w:rsid w:val="00056176"/>
    <w:rsid w:val="00065BAC"/>
    <w:rsid w:val="00072A8B"/>
    <w:rsid w:val="00075D40"/>
    <w:rsid w:val="000773EA"/>
    <w:rsid w:val="00077ADC"/>
    <w:rsid w:val="00077ED5"/>
    <w:rsid w:val="00081EE6"/>
    <w:rsid w:val="000855E6"/>
    <w:rsid w:val="0008605E"/>
    <w:rsid w:val="00087275"/>
    <w:rsid w:val="000A2876"/>
    <w:rsid w:val="000A7D49"/>
    <w:rsid w:val="000B0CC9"/>
    <w:rsid w:val="000B3912"/>
    <w:rsid w:val="000B493C"/>
    <w:rsid w:val="000B564F"/>
    <w:rsid w:val="000B7C7A"/>
    <w:rsid w:val="000C41FA"/>
    <w:rsid w:val="000C7F5D"/>
    <w:rsid w:val="000D3FC8"/>
    <w:rsid w:val="000D4977"/>
    <w:rsid w:val="000D79BA"/>
    <w:rsid w:val="000E1E59"/>
    <w:rsid w:val="000E67E4"/>
    <w:rsid w:val="000F16C5"/>
    <w:rsid w:val="000F59F8"/>
    <w:rsid w:val="000F64DA"/>
    <w:rsid w:val="000F73A7"/>
    <w:rsid w:val="00103294"/>
    <w:rsid w:val="001132EC"/>
    <w:rsid w:val="00115165"/>
    <w:rsid w:val="0012081A"/>
    <w:rsid w:val="001300CE"/>
    <w:rsid w:val="00131C56"/>
    <w:rsid w:val="0013749B"/>
    <w:rsid w:val="00140AA0"/>
    <w:rsid w:val="00142B73"/>
    <w:rsid w:val="00142DFA"/>
    <w:rsid w:val="001457EC"/>
    <w:rsid w:val="001514FD"/>
    <w:rsid w:val="0015333B"/>
    <w:rsid w:val="00154674"/>
    <w:rsid w:val="001635FB"/>
    <w:rsid w:val="00163876"/>
    <w:rsid w:val="00167102"/>
    <w:rsid w:val="00170A12"/>
    <w:rsid w:val="00173F48"/>
    <w:rsid w:val="0017670C"/>
    <w:rsid w:val="00176C34"/>
    <w:rsid w:val="00183685"/>
    <w:rsid w:val="00194546"/>
    <w:rsid w:val="00195BA1"/>
    <w:rsid w:val="00196DCC"/>
    <w:rsid w:val="001A1BA3"/>
    <w:rsid w:val="001A2FAF"/>
    <w:rsid w:val="001B0D3E"/>
    <w:rsid w:val="001B3C75"/>
    <w:rsid w:val="001B6D62"/>
    <w:rsid w:val="001B7AB9"/>
    <w:rsid w:val="001C51B8"/>
    <w:rsid w:val="001D3594"/>
    <w:rsid w:val="001D53E8"/>
    <w:rsid w:val="001D6E09"/>
    <w:rsid w:val="001E034E"/>
    <w:rsid w:val="001E1DAE"/>
    <w:rsid w:val="001E3B0F"/>
    <w:rsid w:val="001E3ECB"/>
    <w:rsid w:val="001E6E5B"/>
    <w:rsid w:val="001F2EA0"/>
    <w:rsid w:val="001F4789"/>
    <w:rsid w:val="001F6105"/>
    <w:rsid w:val="00202288"/>
    <w:rsid w:val="00202BA6"/>
    <w:rsid w:val="00206E36"/>
    <w:rsid w:val="00212192"/>
    <w:rsid w:val="00213511"/>
    <w:rsid w:val="00215CED"/>
    <w:rsid w:val="002164AD"/>
    <w:rsid w:val="00222DED"/>
    <w:rsid w:val="0022591B"/>
    <w:rsid w:val="002324D9"/>
    <w:rsid w:val="00232EE3"/>
    <w:rsid w:val="00233264"/>
    <w:rsid w:val="002418A5"/>
    <w:rsid w:val="00243617"/>
    <w:rsid w:val="002438FD"/>
    <w:rsid w:val="00245263"/>
    <w:rsid w:val="00254065"/>
    <w:rsid w:val="002547B9"/>
    <w:rsid w:val="00255E04"/>
    <w:rsid w:val="00260FD2"/>
    <w:rsid w:val="00262C5A"/>
    <w:rsid w:val="00265DA1"/>
    <w:rsid w:val="00275947"/>
    <w:rsid w:val="00282AF9"/>
    <w:rsid w:val="002852A5"/>
    <w:rsid w:val="00286CDB"/>
    <w:rsid w:val="00287921"/>
    <w:rsid w:val="00287F11"/>
    <w:rsid w:val="00291F6A"/>
    <w:rsid w:val="0029530A"/>
    <w:rsid w:val="002A32C5"/>
    <w:rsid w:val="002A558F"/>
    <w:rsid w:val="002B78D8"/>
    <w:rsid w:val="002C50BB"/>
    <w:rsid w:val="002C54F2"/>
    <w:rsid w:val="002C5F2F"/>
    <w:rsid w:val="002D1843"/>
    <w:rsid w:val="002D29C1"/>
    <w:rsid w:val="002D2D2A"/>
    <w:rsid w:val="002D342F"/>
    <w:rsid w:val="002D4350"/>
    <w:rsid w:val="002E5685"/>
    <w:rsid w:val="002E56A1"/>
    <w:rsid w:val="002E7AE8"/>
    <w:rsid w:val="002F13D9"/>
    <w:rsid w:val="003005EA"/>
    <w:rsid w:val="003031A7"/>
    <w:rsid w:val="0031028A"/>
    <w:rsid w:val="00312DD8"/>
    <w:rsid w:val="00321148"/>
    <w:rsid w:val="003237D9"/>
    <w:rsid w:val="00323E3A"/>
    <w:rsid w:val="0033422D"/>
    <w:rsid w:val="003428C3"/>
    <w:rsid w:val="00346CC5"/>
    <w:rsid w:val="003564DC"/>
    <w:rsid w:val="003577C1"/>
    <w:rsid w:val="00357C0D"/>
    <w:rsid w:val="003619BC"/>
    <w:rsid w:val="00367F15"/>
    <w:rsid w:val="003761E9"/>
    <w:rsid w:val="00377A6B"/>
    <w:rsid w:val="003830E4"/>
    <w:rsid w:val="00394671"/>
    <w:rsid w:val="00397735"/>
    <w:rsid w:val="00397806"/>
    <w:rsid w:val="003A0FD7"/>
    <w:rsid w:val="003A3615"/>
    <w:rsid w:val="003B32BF"/>
    <w:rsid w:val="003B511F"/>
    <w:rsid w:val="003B7185"/>
    <w:rsid w:val="003C05FE"/>
    <w:rsid w:val="003C6185"/>
    <w:rsid w:val="003D2078"/>
    <w:rsid w:val="003D56D7"/>
    <w:rsid w:val="003D670E"/>
    <w:rsid w:val="003E04DD"/>
    <w:rsid w:val="003E0D42"/>
    <w:rsid w:val="003E15EE"/>
    <w:rsid w:val="003E2312"/>
    <w:rsid w:val="003E2B0A"/>
    <w:rsid w:val="003E3F1E"/>
    <w:rsid w:val="003E7F07"/>
    <w:rsid w:val="003F69CD"/>
    <w:rsid w:val="00401D9E"/>
    <w:rsid w:val="00402149"/>
    <w:rsid w:val="00403366"/>
    <w:rsid w:val="00405515"/>
    <w:rsid w:val="004114BF"/>
    <w:rsid w:val="00414BE6"/>
    <w:rsid w:val="004161C9"/>
    <w:rsid w:val="004205ED"/>
    <w:rsid w:val="00420AA1"/>
    <w:rsid w:val="00420E6C"/>
    <w:rsid w:val="0042735D"/>
    <w:rsid w:val="00442BAF"/>
    <w:rsid w:val="0045384A"/>
    <w:rsid w:val="00453CEB"/>
    <w:rsid w:val="00453EE2"/>
    <w:rsid w:val="00461114"/>
    <w:rsid w:val="00461DB5"/>
    <w:rsid w:val="00463293"/>
    <w:rsid w:val="00471081"/>
    <w:rsid w:val="004727C7"/>
    <w:rsid w:val="00477C0C"/>
    <w:rsid w:val="004812F0"/>
    <w:rsid w:val="00483A9E"/>
    <w:rsid w:val="00492BF9"/>
    <w:rsid w:val="00494846"/>
    <w:rsid w:val="004967EA"/>
    <w:rsid w:val="004A1A5D"/>
    <w:rsid w:val="004A3566"/>
    <w:rsid w:val="004A3998"/>
    <w:rsid w:val="004A39BC"/>
    <w:rsid w:val="004A49F7"/>
    <w:rsid w:val="004A580E"/>
    <w:rsid w:val="004B2EA1"/>
    <w:rsid w:val="004C088D"/>
    <w:rsid w:val="004C5C8C"/>
    <w:rsid w:val="004D10BD"/>
    <w:rsid w:val="004D11ED"/>
    <w:rsid w:val="004D1CF1"/>
    <w:rsid w:val="004D44A2"/>
    <w:rsid w:val="004D5054"/>
    <w:rsid w:val="004E0C02"/>
    <w:rsid w:val="004E1E68"/>
    <w:rsid w:val="004E25B4"/>
    <w:rsid w:val="004E5BBF"/>
    <w:rsid w:val="004E761C"/>
    <w:rsid w:val="004F1286"/>
    <w:rsid w:val="004F179E"/>
    <w:rsid w:val="004F2348"/>
    <w:rsid w:val="00500CFC"/>
    <w:rsid w:val="0050172A"/>
    <w:rsid w:val="00505791"/>
    <w:rsid w:val="005062B4"/>
    <w:rsid w:val="00512C41"/>
    <w:rsid w:val="00516645"/>
    <w:rsid w:val="0051727F"/>
    <w:rsid w:val="005203D4"/>
    <w:rsid w:val="005210B8"/>
    <w:rsid w:val="00524034"/>
    <w:rsid w:val="00530D02"/>
    <w:rsid w:val="005332F1"/>
    <w:rsid w:val="00536F43"/>
    <w:rsid w:val="00541796"/>
    <w:rsid w:val="00543B08"/>
    <w:rsid w:val="00543CDD"/>
    <w:rsid w:val="005450B1"/>
    <w:rsid w:val="00551375"/>
    <w:rsid w:val="00551DB0"/>
    <w:rsid w:val="00555CC1"/>
    <w:rsid w:val="00556B97"/>
    <w:rsid w:val="0055721A"/>
    <w:rsid w:val="00561D46"/>
    <w:rsid w:val="00567269"/>
    <w:rsid w:val="00574D2E"/>
    <w:rsid w:val="005824C7"/>
    <w:rsid w:val="00585CA7"/>
    <w:rsid w:val="00586AF8"/>
    <w:rsid w:val="00586E68"/>
    <w:rsid w:val="005878D9"/>
    <w:rsid w:val="005A4F3E"/>
    <w:rsid w:val="005A64EE"/>
    <w:rsid w:val="005B01E9"/>
    <w:rsid w:val="005B086A"/>
    <w:rsid w:val="005B2DA0"/>
    <w:rsid w:val="005B2E47"/>
    <w:rsid w:val="005B476F"/>
    <w:rsid w:val="005B6844"/>
    <w:rsid w:val="005B7A09"/>
    <w:rsid w:val="005C1B82"/>
    <w:rsid w:val="005C50A3"/>
    <w:rsid w:val="005D47BA"/>
    <w:rsid w:val="005D4D4C"/>
    <w:rsid w:val="005D7613"/>
    <w:rsid w:val="005D7A2D"/>
    <w:rsid w:val="005E0D93"/>
    <w:rsid w:val="005E0E75"/>
    <w:rsid w:val="005E157C"/>
    <w:rsid w:val="005E33DA"/>
    <w:rsid w:val="005E6F57"/>
    <w:rsid w:val="005E77F4"/>
    <w:rsid w:val="005F0D2F"/>
    <w:rsid w:val="005F69A7"/>
    <w:rsid w:val="00601B2D"/>
    <w:rsid w:val="006027C0"/>
    <w:rsid w:val="0060698E"/>
    <w:rsid w:val="00610FAB"/>
    <w:rsid w:val="00611CF9"/>
    <w:rsid w:val="0061229B"/>
    <w:rsid w:val="00620D17"/>
    <w:rsid w:val="006241BF"/>
    <w:rsid w:val="00637606"/>
    <w:rsid w:val="00644695"/>
    <w:rsid w:val="00646D41"/>
    <w:rsid w:val="00652DA8"/>
    <w:rsid w:val="00653165"/>
    <w:rsid w:val="0065682E"/>
    <w:rsid w:val="00662D49"/>
    <w:rsid w:val="00663CA4"/>
    <w:rsid w:val="0066489B"/>
    <w:rsid w:val="00666040"/>
    <w:rsid w:val="00671294"/>
    <w:rsid w:val="00673F1C"/>
    <w:rsid w:val="0067423B"/>
    <w:rsid w:val="006743BF"/>
    <w:rsid w:val="00675359"/>
    <w:rsid w:val="0068430A"/>
    <w:rsid w:val="00691838"/>
    <w:rsid w:val="00691AB6"/>
    <w:rsid w:val="006947F3"/>
    <w:rsid w:val="00695406"/>
    <w:rsid w:val="00695587"/>
    <w:rsid w:val="006A6A97"/>
    <w:rsid w:val="006A6DCF"/>
    <w:rsid w:val="006B26DB"/>
    <w:rsid w:val="006B59EE"/>
    <w:rsid w:val="006B79DE"/>
    <w:rsid w:val="006C0E61"/>
    <w:rsid w:val="006C15E4"/>
    <w:rsid w:val="006C1C2B"/>
    <w:rsid w:val="006C37AF"/>
    <w:rsid w:val="006C510D"/>
    <w:rsid w:val="006C7ADF"/>
    <w:rsid w:val="006E077A"/>
    <w:rsid w:val="006E2792"/>
    <w:rsid w:val="006E5180"/>
    <w:rsid w:val="006E5D93"/>
    <w:rsid w:val="006F1EA3"/>
    <w:rsid w:val="006F7ABD"/>
    <w:rsid w:val="007057CC"/>
    <w:rsid w:val="0070710C"/>
    <w:rsid w:val="00711078"/>
    <w:rsid w:val="007158C4"/>
    <w:rsid w:val="0072200D"/>
    <w:rsid w:val="00726CA5"/>
    <w:rsid w:val="00731622"/>
    <w:rsid w:val="00733A69"/>
    <w:rsid w:val="00734D38"/>
    <w:rsid w:val="00736DF5"/>
    <w:rsid w:val="00737FD4"/>
    <w:rsid w:val="00740DAF"/>
    <w:rsid w:val="007410B9"/>
    <w:rsid w:val="007464C7"/>
    <w:rsid w:val="00746AF2"/>
    <w:rsid w:val="00746EE6"/>
    <w:rsid w:val="00747707"/>
    <w:rsid w:val="0074781E"/>
    <w:rsid w:val="0075108E"/>
    <w:rsid w:val="00754177"/>
    <w:rsid w:val="007610C3"/>
    <w:rsid w:val="007621CF"/>
    <w:rsid w:val="00762301"/>
    <w:rsid w:val="00762D94"/>
    <w:rsid w:val="00771D47"/>
    <w:rsid w:val="007733A5"/>
    <w:rsid w:val="00775EDA"/>
    <w:rsid w:val="007763E2"/>
    <w:rsid w:val="00776F36"/>
    <w:rsid w:val="007810AD"/>
    <w:rsid w:val="0079173C"/>
    <w:rsid w:val="00797B90"/>
    <w:rsid w:val="00797BA0"/>
    <w:rsid w:val="007A2A76"/>
    <w:rsid w:val="007A358B"/>
    <w:rsid w:val="007A7DE6"/>
    <w:rsid w:val="007B206E"/>
    <w:rsid w:val="007B2841"/>
    <w:rsid w:val="007B28CD"/>
    <w:rsid w:val="007B2BB1"/>
    <w:rsid w:val="007B54F2"/>
    <w:rsid w:val="007B6318"/>
    <w:rsid w:val="007C17D8"/>
    <w:rsid w:val="007C4F41"/>
    <w:rsid w:val="007C5A7E"/>
    <w:rsid w:val="007C5B2F"/>
    <w:rsid w:val="007C661C"/>
    <w:rsid w:val="007D0B75"/>
    <w:rsid w:val="007D195E"/>
    <w:rsid w:val="007E0759"/>
    <w:rsid w:val="007E2CA2"/>
    <w:rsid w:val="007E3261"/>
    <w:rsid w:val="007E4C85"/>
    <w:rsid w:val="007F074F"/>
    <w:rsid w:val="007F0B0D"/>
    <w:rsid w:val="008040C0"/>
    <w:rsid w:val="00805630"/>
    <w:rsid w:val="00806B28"/>
    <w:rsid w:val="0081003C"/>
    <w:rsid w:val="00812732"/>
    <w:rsid w:val="0081334A"/>
    <w:rsid w:val="008142E0"/>
    <w:rsid w:val="00821924"/>
    <w:rsid w:val="008225EB"/>
    <w:rsid w:val="00823740"/>
    <w:rsid w:val="008321B0"/>
    <w:rsid w:val="00833B1C"/>
    <w:rsid w:val="008359A7"/>
    <w:rsid w:val="00847E46"/>
    <w:rsid w:val="00850AF2"/>
    <w:rsid w:val="0085502F"/>
    <w:rsid w:val="00860253"/>
    <w:rsid w:val="00862FF4"/>
    <w:rsid w:val="0086646D"/>
    <w:rsid w:val="00874724"/>
    <w:rsid w:val="00875FEC"/>
    <w:rsid w:val="008807B9"/>
    <w:rsid w:val="00884368"/>
    <w:rsid w:val="008924A2"/>
    <w:rsid w:val="00892E91"/>
    <w:rsid w:val="00892EF1"/>
    <w:rsid w:val="0089306A"/>
    <w:rsid w:val="008A684D"/>
    <w:rsid w:val="008B1F03"/>
    <w:rsid w:val="008B1FBA"/>
    <w:rsid w:val="008B4182"/>
    <w:rsid w:val="008B7E6A"/>
    <w:rsid w:val="008C1E46"/>
    <w:rsid w:val="008C2D9D"/>
    <w:rsid w:val="008C56D8"/>
    <w:rsid w:val="008D0D88"/>
    <w:rsid w:val="008D0EE9"/>
    <w:rsid w:val="008E3CF0"/>
    <w:rsid w:val="008E4CEC"/>
    <w:rsid w:val="008E50F1"/>
    <w:rsid w:val="008E5141"/>
    <w:rsid w:val="008E5F17"/>
    <w:rsid w:val="008F2B6F"/>
    <w:rsid w:val="008F3074"/>
    <w:rsid w:val="008F3627"/>
    <w:rsid w:val="008F4371"/>
    <w:rsid w:val="008F4CD7"/>
    <w:rsid w:val="008F767B"/>
    <w:rsid w:val="00911220"/>
    <w:rsid w:val="00916CC5"/>
    <w:rsid w:val="0092093E"/>
    <w:rsid w:val="00927220"/>
    <w:rsid w:val="00931E95"/>
    <w:rsid w:val="00943602"/>
    <w:rsid w:val="009449C2"/>
    <w:rsid w:val="00950C17"/>
    <w:rsid w:val="00950EF7"/>
    <w:rsid w:val="009557DB"/>
    <w:rsid w:val="00957F5D"/>
    <w:rsid w:val="00962611"/>
    <w:rsid w:val="00962718"/>
    <w:rsid w:val="009641AF"/>
    <w:rsid w:val="00966524"/>
    <w:rsid w:val="0098221F"/>
    <w:rsid w:val="00982D2A"/>
    <w:rsid w:val="00983523"/>
    <w:rsid w:val="00993074"/>
    <w:rsid w:val="009A0203"/>
    <w:rsid w:val="009A0E20"/>
    <w:rsid w:val="009A4A07"/>
    <w:rsid w:val="009B1A18"/>
    <w:rsid w:val="009B21A4"/>
    <w:rsid w:val="009B358A"/>
    <w:rsid w:val="009C31AE"/>
    <w:rsid w:val="009D04A6"/>
    <w:rsid w:val="009D6AF6"/>
    <w:rsid w:val="009E1C62"/>
    <w:rsid w:val="009E347E"/>
    <w:rsid w:val="009E5497"/>
    <w:rsid w:val="009E7994"/>
    <w:rsid w:val="009F3D8D"/>
    <w:rsid w:val="009F6608"/>
    <w:rsid w:val="00A01B50"/>
    <w:rsid w:val="00A05D88"/>
    <w:rsid w:val="00A06A67"/>
    <w:rsid w:val="00A1014D"/>
    <w:rsid w:val="00A11514"/>
    <w:rsid w:val="00A151D9"/>
    <w:rsid w:val="00A2732F"/>
    <w:rsid w:val="00A32668"/>
    <w:rsid w:val="00A4173F"/>
    <w:rsid w:val="00A44508"/>
    <w:rsid w:val="00A51611"/>
    <w:rsid w:val="00A55C8A"/>
    <w:rsid w:val="00A61D40"/>
    <w:rsid w:val="00A61F4F"/>
    <w:rsid w:val="00A64629"/>
    <w:rsid w:val="00A652D5"/>
    <w:rsid w:val="00A80CF3"/>
    <w:rsid w:val="00A81D85"/>
    <w:rsid w:val="00A85F57"/>
    <w:rsid w:val="00A90CDB"/>
    <w:rsid w:val="00A928AC"/>
    <w:rsid w:val="00A936FD"/>
    <w:rsid w:val="00A97250"/>
    <w:rsid w:val="00AA30F8"/>
    <w:rsid w:val="00AA48FC"/>
    <w:rsid w:val="00AA4CA9"/>
    <w:rsid w:val="00AA5084"/>
    <w:rsid w:val="00AB0C14"/>
    <w:rsid w:val="00AB4426"/>
    <w:rsid w:val="00AC01CE"/>
    <w:rsid w:val="00AC2B28"/>
    <w:rsid w:val="00AC329B"/>
    <w:rsid w:val="00AC5DD8"/>
    <w:rsid w:val="00AD4266"/>
    <w:rsid w:val="00AD46C3"/>
    <w:rsid w:val="00AD5714"/>
    <w:rsid w:val="00AD7F5F"/>
    <w:rsid w:val="00AE4FAF"/>
    <w:rsid w:val="00AE7E7A"/>
    <w:rsid w:val="00AF6061"/>
    <w:rsid w:val="00AF66E3"/>
    <w:rsid w:val="00B025A0"/>
    <w:rsid w:val="00B036A4"/>
    <w:rsid w:val="00B05DF4"/>
    <w:rsid w:val="00B10FF3"/>
    <w:rsid w:val="00B20CBC"/>
    <w:rsid w:val="00B210A6"/>
    <w:rsid w:val="00B22C7A"/>
    <w:rsid w:val="00B23EED"/>
    <w:rsid w:val="00B345E3"/>
    <w:rsid w:val="00B35C4A"/>
    <w:rsid w:val="00B37762"/>
    <w:rsid w:val="00B42A52"/>
    <w:rsid w:val="00B449E3"/>
    <w:rsid w:val="00B53D0C"/>
    <w:rsid w:val="00B573ED"/>
    <w:rsid w:val="00B620BF"/>
    <w:rsid w:val="00B652EA"/>
    <w:rsid w:val="00B66D6D"/>
    <w:rsid w:val="00B70510"/>
    <w:rsid w:val="00B713C3"/>
    <w:rsid w:val="00B759F6"/>
    <w:rsid w:val="00B7655E"/>
    <w:rsid w:val="00B77F98"/>
    <w:rsid w:val="00B86CEA"/>
    <w:rsid w:val="00B9120B"/>
    <w:rsid w:val="00B94D2A"/>
    <w:rsid w:val="00BA1954"/>
    <w:rsid w:val="00BA3A2F"/>
    <w:rsid w:val="00BA412C"/>
    <w:rsid w:val="00BA4200"/>
    <w:rsid w:val="00BA4E53"/>
    <w:rsid w:val="00BA4FCF"/>
    <w:rsid w:val="00BA7AC1"/>
    <w:rsid w:val="00BB2411"/>
    <w:rsid w:val="00BB6CA6"/>
    <w:rsid w:val="00BB7C22"/>
    <w:rsid w:val="00BC0344"/>
    <w:rsid w:val="00BC5297"/>
    <w:rsid w:val="00BC7DA2"/>
    <w:rsid w:val="00BE08B9"/>
    <w:rsid w:val="00BE4C46"/>
    <w:rsid w:val="00BE53B1"/>
    <w:rsid w:val="00BF0644"/>
    <w:rsid w:val="00BF6912"/>
    <w:rsid w:val="00C039E2"/>
    <w:rsid w:val="00C06F83"/>
    <w:rsid w:val="00C07BBC"/>
    <w:rsid w:val="00C110B4"/>
    <w:rsid w:val="00C22FBF"/>
    <w:rsid w:val="00C232A9"/>
    <w:rsid w:val="00C238F3"/>
    <w:rsid w:val="00C239F9"/>
    <w:rsid w:val="00C23A19"/>
    <w:rsid w:val="00C23D87"/>
    <w:rsid w:val="00C30075"/>
    <w:rsid w:val="00C30192"/>
    <w:rsid w:val="00C31902"/>
    <w:rsid w:val="00C35C99"/>
    <w:rsid w:val="00C35D8C"/>
    <w:rsid w:val="00C3769D"/>
    <w:rsid w:val="00C416BC"/>
    <w:rsid w:val="00C45F26"/>
    <w:rsid w:val="00C47085"/>
    <w:rsid w:val="00C51F2A"/>
    <w:rsid w:val="00C5202A"/>
    <w:rsid w:val="00C53B5C"/>
    <w:rsid w:val="00C555CB"/>
    <w:rsid w:val="00C560BC"/>
    <w:rsid w:val="00C603A1"/>
    <w:rsid w:val="00C60AF5"/>
    <w:rsid w:val="00C6212A"/>
    <w:rsid w:val="00C666A4"/>
    <w:rsid w:val="00C71047"/>
    <w:rsid w:val="00C72A1D"/>
    <w:rsid w:val="00C73938"/>
    <w:rsid w:val="00C74059"/>
    <w:rsid w:val="00C7615C"/>
    <w:rsid w:val="00C76C01"/>
    <w:rsid w:val="00C77906"/>
    <w:rsid w:val="00C850D2"/>
    <w:rsid w:val="00C861EA"/>
    <w:rsid w:val="00C87EDD"/>
    <w:rsid w:val="00C90A7E"/>
    <w:rsid w:val="00C91ABD"/>
    <w:rsid w:val="00C95E30"/>
    <w:rsid w:val="00CB0E7B"/>
    <w:rsid w:val="00CB272B"/>
    <w:rsid w:val="00CB5E4B"/>
    <w:rsid w:val="00CC3080"/>
    <w:rsid w:val="00CC4E82"/>
    <w:rsid w:val="00CD1EA8"/>
    <w:rsid w:val="00CE6758"/>
    <w:rsid w:val="00CF5B28"/>
    <w:rsid w:val="00CF78D5"/>
    <w:rsid w:val="00D0045A"/>
    <w:rsid w:val="00D01041"/>
    <w:rsid w:val="00D01C54"/>
    <w:rsid w:val="00D046D6"/>
    <w:rsid w:val="00D10F74"/>
    <w:rsid w:val="00D11D01"/>
    <w:rsid w:val="00D13505"/>
    <w:rsid w:val="00D2003D"/>
    <w:rsid w:val="00D26FE2"/>
    <w:rsid w:val="00D308CC"/>
    <w:rsid w:val="00D34F6D"/>
    <w:rsid w:val="00D363BF"/>
    <w:rsid w:val="00D37649"/>
    <w:rsid w:val="00D4327E"/>
    <w:rsid w:val="00D439B2"/>
    <w:rsid w:val="00D44D86"/>
    <w:rsid w:val="00D44DBC"/>
    <w:rsid w:val="00D51683"/>
    <w:rsid w:val="00D52ECD"/>
    <w:rsid w:val="00D52F1F"/>
    <w:rsid w:val="00D5464C"/>
    <w:rsid w:val="00D564D8"/>
    <w:rsid w:val="00D56681"/>
    <w:rsid w:val="00D57822"/>
    <w:rsid w:val="00D6025D"/>
    <w:rsid w:val="00D642DD"/>
    <w:rsid w:val="00D646E9"/>
    <w:rsid w:val="00D65758"/>
    <w:rsid w:val="00D738FF"/>
    <w:rsid w:val="00D73AFB"/>
    <w:rsid w:val="00D75DCE"/>
    <w:rsid w:val="00D75FB8"/>
    <w:rsid w:val="00D85BE9"/>
    <w:rsid w:val="00D878DF"/>
    <w:rsid w:val="00D879B5"/>
    <w:rsid w:val="00D87E6C"/>
    <w:rsid w:val="00D87FEA"/>
    <w:rsid w:val="00D94EB2"/>
    <w:rsid w:val="00D96E05"/>
    <w:rsid w:val="00DA5845"/>
    <w:rsid w:val="00DB6F06"/>
    <w:rsid w:val="00DB74A8"/>
    <w:rsid w:val="00DC4BF6"/>
    <w:rsid w:val="00DC775F"/>
    <w:rsid w:val="00DD3AE0"/>
    <w:rsid w:val="00DD7064"/>
    <w:rsid w:val="00DE4ED6"/>
    <w:rsid w:val="00DF35EC"/>
    <w:rsid w:val="00DF4D2C"/>
    <w:rsid w:val="00DF6B81"/>
    <w:rsid w:val="00DF7CFC"/>
    <w:rsid w:val="00E01110"/>
    <w:rsid w:val="00E01F48"/>
    <w:rsid w:val="00E02BDA"/>
    <w:rsid w:val="00E04AA5"/>
    <w:rsid w:val="00E05408"/>
    <w:rsid w:val="00E10E4D"/>
    <w:rsid w:val="00E10F2B"/>
    <w:rsid w:val="00E13A0D"/>
    <w:rsid w:val="00E13FF3"/>
    <w:rsid w:val="00E20092"/>
    <w:rsid w:val="00E2240C"/>
    <w:rsid w:val="00E35D97"/>
    <w:rsid w:val="00E36720"/>
    <w:rsid w:val="00E40A44"/>
    <w:rsid w:val="00E417BD"/>
    <w:rsid w:val="00E4232B"/>
    <w:rsid w:val="00E45A6E"/>
    <w:rsid w:val="00E47F19"/>
    <w:rsid w:val="00E55D19"/>
    <w:rsid w:val="00E56C52"/>
    <w:rsid w:val="00E578AF"/>
    <w:rsid w:val="00E66515"/>
    <w:rsid w:val="00E71960"/>
    <w:rsid w:val="00E7675A"/>
    <w:rsid w:val="00E82048"/>
    <w:rsid w:val="00E866F9"/>
    <w:rsid w:val="00E878C8"/>
    <w:rsid w:val="00E96B99"/>
    <w:rsid w:val="00E97D78"/>
    <w:rsid w:val="00EB5D6B"/>
    <w:rsid w:val="00EC11E4"/>
    <w:rsid w:val="00EC6014"/>
    <w:rsid w:val="00EC66DB"/>
    <w:rsid w:val="00ED04DF"/>
    <w:rsid w:val="00ED20C7"/>
    <w:rsid w:val="00ED3392"/>
    <w:rsid w:val="00EE0770"/>
    <w:rsid w:val="00EE39BD"/>
    <w:rsid w:val="00EF7016"/>
    <w:rsid w:val="00F00627"/>
    <w:rsid w:val="00F01C52"/>
    <w:rsid w:val="00F12F26"/>
    <w:rsid w:val="00F136A8"/>
    <w:rsid w:val="00F169EB"/>
    <w:rsid w:val="00F22292"/>
    <w:rsid w:val="00F350AB"/>
    <w:rsid w:val="00F35940"/>
    <w:rsid w:val="00F41D29"/>
    <w:rsid w:val="00F44643"/>
    <w:rsid w:val="00F454C7"/>
    <w:rsid w:val="00F47EA0"/>
    <w:rsid w:val="00F51982"/>
    <w:rsid w:val="00F53979"/>
    <w:rsid w:val="00F53FA3"/>
    <w:rsid w:val="00F5680C"/>
    <w:rsid w:val="00F56E38"/>
    <w:rsid w:val="00F63681"/>
    <w:rsid w:val="00F75DEF"/>
    <w:rsid w:val="00F75FD0"/>
    <w:rsid w:val="00F82D6A"/>
    <w:rsid w:val="00F9428C"/>
    <w:rsid w:val="00F97206"/>
    <w:rsid w:val="00FA316E"/>
    <w:rsid w:val="00FB3C06"/>
    <w:rsid w:val="00FB553B"/>
    <w:rsid w:val="00FB75D8"/>
    <w:rsid w:val="00FB7941"/>
    <w:rsid w:val="00FC060D"/>
    <w:rsid w:val="00FC3613"/>
    <w:rsid w:val="00FC4A6A"/>
    <w:rsid w:val="00FC79B8"/>
    <w:rsid w:val="00FC7E62"/>
    <w:rsid w:val="00FD1BFB"/>
    <w:rsid w:val="00FD56CF"/>
    <w:rsid w:val="00FE383B"/>
    <w:rsid w:val="00FE3B9C"/>
    <w:rsid w:val="00FE4DAC"/>
    <w:rsid w:val="00FE5BD3"/>
    <w:rsid w:val="00FE7AD2"/>
    <w:rsid w:val="00FF069C"/>
    <w:rsid w:val="00FF1044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4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E6F57"/>
    <w:rPr>
      <w:color w:val="808080"/>
    </w:rPr>
  </w:style>
  <w:style w:type="paragraph" w:styleId="ListParagraph">
    <w:name w:val="List Paragraph"/>
    <w:basedOn w:val="Normal"/>
    <w:uiPriority w:val="34"/>
    <w:qFormat/>
    <w:rsid w:val="00001AA0"/>
    <w:pPr>
      <w:ind w:left="720"/>
      <w:contextualSpacing/>
    </w:pPr>
  </w:style>
  <w:style w:type="table" w:styleId="TableGrid">
    <w:name w:val="Table Grid"/>
    <w:basedOn w:val="TableNormal"/>
    <w:uiPriority w:val="39"/>
    <w:rsid w:val="00B05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E5BBF"/>
  </w:style>
  <w:style w:type="character" w:styleId="Hyperlink">
    <w:name w:val="Hyperlink"/>
    <w:basedOn w:val="DefaultParagraphFont"/>
    <w:uiPriority w:val="99"/>
    <w:unhideWhenUsed/>
    <w:rsid w:val="00AA4C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F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46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E3F1E"/>
  </w:style>
  <w:style w:type="character" w:styleId="HTMLCite">
    <w:name w:val="HTML Cite"/>
    <w:basedOn w:val="DefaultParagraphFont"/>
    <w:uiPriority w:val="99"/>
    <w:semiHidden/>
    <w:unhideWhenUsed/>
    <w:rsid w:val="00461114"/>
    <w:rPr>
      <w:i/>
      <w:iCs/>
    </w:rPr>
  </w:style>
  <w:style w:type="paragraph" w:styleId="BodyText2">
    <w:name w:val="Body Text 2"/>
    <w:basedOn w:val="Normal"/>
    <w:link w:val="BodyText2Char"/>
    <w:semiHidden/>
    <w:rsid w:val="00D046D6"/>
    <w:pPr>
      <w:autoSpaceDE w:val="0"/>
      <w:autoSpaceDN w:val="0"/>
      <w:spacing w:after="0" w:line="480" w:lineRule="auto"/>
      <w:ind w:right="-82"/>
      <w:jc w:val="both"/>
    </w:pPr>
    <w:rPr>
      <w:rFonts w:ascii="Times New Roman" w:hAnsi="Times New Roman"/>
      <w:bCs/>
      <w:caps/>
      <w:sz w:val="24"/>
      <w:szCs w:val="28"/>
      <w:lang w:eastAsia="it-IT"/>
    </w:rPr>
  </w:style>
  <w:style w:type="character" w:customStyle="1" w:styleId="BodyText2Char">
    <w:name w:val="Body Text 2 Char"/>
    <w:basedOn w:val="DefaultParagraphFont"/>
    <w:link w:val="BodyText2"/>
    <w:semiHidden/>
    <w:rsid w:val="00D046D6"/>
    <w:rPr>
      <w:rFonts w:ascii="Times New Roman" w:hAnsi="Times New Roman"/>
      <w:bCs/>
      <w:caps/>
      <w:sz w:val="24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4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E6F57"/>
    <w:rPr>
      <w:color w:val="808080"/>
    </w:rPr>
  </w:style>
  <w:style w:type="paragraph" w:styleId="ListParagraph">
    <w:name w:val="List Paragraph"/>
    <w:basedOn w:val="Normal"/>
    <w:uiPriority w:val="34"/>
    <w:qFormat/>
    <w:rsid w:val="00001AA0"/>
    <w:pPr>
      <w:ind w:left="720"/>
      <w:contextualSpacing/>
    </w:pPr>
  </w:style>
  <w:style w:type="table" w:styleId="TableGrid">
    <w:name w:val="Table Grid"/>
    <w:basedOn w:val="TableNormal"/>
    <w:uiPriority w:val="39"/>
    <w:rsid w:val="00B05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E5BBF"/>
  </w:style>
  <w:style w:type="character" w:styleId="Hyperlink">
    <w:name w:val="Hyperlink"/>
    <w:basedOn w:val="DefaultParagraphFont"/>
    <w:uiPriority w:val="99"/>
    <w:unhideWhenUsed/>
    <w:rsid w:val="00AA4C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F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46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E3F1E"/>
  </w:style>
  <w:style w:type="character" w:styleId="HTMLCite">
    <w:name w:val="HTML Cite"/>
    <w:basedOn w:val="DefaultParagraphFont"/>
    <w:uiPriority w:val="99"/>
    <w:semiHidden/>
    <w:unhideWhenUsed/>
    <w:rsid w:val="00461114"/>
    <w:rPr>
      <w:i/>
      <w:iCs/>
    </w:rPr>
  </w:style>
  <w:style w:type="paragraph" w:styleId="BodyText2">
    <w:name w:val="Body Text 2"/>
    <w:basedOn w:val="Normal"/>
    <w:link w:val="BodyText2Char"/>
    <w:semiHidden/>
    <w:rsid w:val="00D046D6"/>
    <w:pPr>
      <w:autoSpaceDE w:val="0"/>
      <w:autoSpaceDN w:val="0"/>
      <w:spacing w:after="0" w:line="480" w:lineRule="auto"/>
      <w:ind w:right="-82"/>
      <w:jc w:val="both"/>
    </w:pPr>
    <w:rPr>
      <w:rFonts w:ascii="Times New Roman" w:hAnsi="Times New Roman"/>
      <w:bCs/>
      <w:caps/>
      <w:sz w:val="24"/>
      <w:szCs w:val="28"/>
      <w:lang w:eastAsia="it-IT"/>
    </w:rPr>
  </w:style>
  <w:style w:type="character" w:customStyle="1" w:styleId="BodyText2Char">
    <w:name w:val="Body Text 2 Char"/>
    <w:basedOn w:val="DefaultParagraphFont"/>
    <w:link w:val="BodyText2"/>
    <w:semiHidden/>
    <w:rsid w:val="00D046D6"/>
    <w:rPr>
      <w:rFonts w:ascii="Times New Roman" w:hAnsi="Times New Roman"/>
      <w:bCs/>
      <w:caps/>
      <w:sz w:val="24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media/image14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0.jpe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hong02@temple.edu" TargetMode="Externa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9.wmf"/><Relationship Id="rId53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hyperlink" Target="mailto:istvansugar0@gmail.com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png"/><Relationship Id="rId44" Type="http://schemas.openxmlformats.org/officeDocument/2006/relationships/oleObject" Target="embeddings/oleObject16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0C8C-5816-4013-BF47-A3E3065C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Redwood</dc:creator>
  <cp:lastModifiedBy>JT.Xu@aimspress.com</cp:lastModifiedBy>
  <cp:revision>6</cp:revision>
  <cp:lastPrinted>2017-04-24T02:32:00Z</cp:lastPrinted>
  <dcterms:created xsi:type="dcterms:W3CDTF">2017-04-21T18:11:00Z</dcterms:created>
  <dcterms:modified xsi:type="dcterms:W3CDTF">2017-04-24T02:36:00Z</dcterms:modified>
</cp:coreProperties>
</file>